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B529F" w:rsidRPr="00BB529F" w:rsidRDefault="00BB529F" w:rsidP="00BB52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529F">
        <w:rPr>
          <w:rFonts w:ascii="Times New Roman" w:hAnsi="Times New Roman" w:cs="Times New Roman"/>
          <w:b/>
          <w:sz w:val="24"/>
          <w:szCs w:val="24"/>
        </w:rPr>
        <w:t>О КРАСНОЙ КНИГЕ БЕЛГОРОДСКОЙ ОБЛАСТИ</w:t>
      </w:r>
    </w:p>
    <w:p w:rsidR="00BB529F" w:rsidRPr="00BB529F" w:rsidRDefault="00BB529F" w:rsidP="00BB529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jc w:val="center"/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ЗАКОН</w:t>
      </w:r>
    </w:p>
    <w:p w:rsidR="00BB529F" w:rsidRPr="00BB529F" w:rsidRDefault="00BB529F" w:rsidP="00BB529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jc w:val="center"/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БЕЛГОРОДСКОЙ ОБЛАСТИ</w:t>
      </w:r>
    </w:p>
    <w:p w:rsidR="00BB529F" w:rsidRPr="00BB529F" w:rsidRDefault="00BB529F" w:rsidP="00BB529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jc w:val="center"/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от 09 ноября 2017 года N 200</w:t>
      </w:r>
    </w:p>
    <w:p w:rsidR="00BB529F" w:rsidRPr="00BB529F" w:rsidRDefault="00BB529F" w:rsidP="00BB529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jc w:val="center"/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О КРАСНОЙ КНИГЕ БЕЛГОРОДСКОЙ ОБЛАСТИ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B529F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BB529F" w:rsidRPr="00BB529F" w:rsidRDefault="00BB529F" w:rsidP="00BB529F">
      <w:pPr>
        <w:jc w:val="right"/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Белгородской областной Думой</w:t>
      </w:r>
    </w:p>
    <w:p w:rsidR="00BB529F" w:rsidRPr="00BB529F" w:rsidRDefault="00BB529F" w:rsidP="00BB529F">
      <w:pPr>
        <w:jc w:val="right"/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26 октября 2017 года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Статья 1. Предмет регулирования настоящего закона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 xml:space="preserve">Настоящий закон регулирует отношения в области учреждения и ведения Красной книги Белгородской области в целях охраны и </w:t>
      </w:r>
      <w:proofErr w:type="gramStart"/>
      <w:r w:rsidRPr="00BB529F">
        <w:rPr>
          <w:rFonts w:ascii="Times New Roman" w:hAnsi="Times New Roman" w:cs="Times New Roman"/>
          <w:sz w:val="24"/>
          <w:szCs w:val="24"/>
        </w:rPr>
        <w:t>учета</w:t>
      </w:r>
      <w:proofErr w:type="gramEnd"/>
      <w:r w:rsidRPr="00BB529F">
        <w:rPr>
          <w:rFonts w:ascii="Times New Roman" w:hAnsi="Times New Roman" w:cs="Times New Roman"/>
          <w:sz w:val="24"/>
          <w:szCs w:val="24"/>
        </w:rPr>
        <w:t xml:space="preserve"> редких и находящихся под угрозой исчезновения животных, растений и других организмов, обитающих (произрастающих) на территории Белгородской области (далее - объекты животного и растительного мира) и занесенных в Красную книгу Белгородской области, а также в сфере сохранения и восстановления среды их обитания для поддержания биологического разнообразия, создания условий для устойчивого существования и сохранения генетического фонда объектов животного и растительного мира и иной защиты этих объектов как неотъемлемых компонентов окружающей среды.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Статья 2. Красная книга Белгородской области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1. Красная книга Белгородской области - официальный документ, содержащий: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1) свод сведений о состоянии, распространении, категориях статуса редкости и статуса угрозы исчезновения и мерах охраны редких и находящихся под угрозой исчезновения видов (подвидов, популяций) объектов животного и растительного мира, постоянно или временно обитающих (произрастающих) в естественных условиях на территории (в акватории) Белгородской области;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2) перечень (список) объектов животного и растительного мира, взятых под особую охрану.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2. Красная книга Белгородской области является основой для разработки и реализации государственных программ Белгородской области, направленных на охрану и воспроизводство редких и находящихся под угрозой исчезновения объектов животного и растительного мира.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Статья 3. Порядок ведения Красной книги Белгородской области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1. Ведение Красной книги Белгородской области организует уполномоченный Правительством Белгородской области орган исполнительной власти Белгородской области (далее - уполномоченный орган) на основе систематически обновляемых данных о состоянии и распространении объектов животного и растительного мира в порядке, установленном Правительством Белгородской области.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2. Ведение Красной книги Белгородской области включает в себя: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1) систематический сбор, анализ и обобщение информации о наличии (отсутствии), численности и пространственном распределении, в том числе о состоянии местообитаний, местопроизрастаний, редких и находящихся под угрозой исчезновения объектов животного и растительного мира, обитающих (обитавших) и произрастающих (произраставших) на территории (в акватории) Белгородской области;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2) организацию мониторинга состояния редких и находящихся под угрозой исчезновения объектов животного и растительного мира и среды их обитания на территории Белгородской области;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lastRenderedPageBreak/>
        <w:t>3) подготовку перечней (списков) объектов животного и растительного мира, подлежащих занесению в Красную книгу Белгородской области (исключению из Красной книги Белгородской области), их местообитаний, местопроизрастаний;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4) занесение в Красную книгу Белгородской области (исключение из Красной книги Белгородской области) редких и находящихся под угрозой исчезновения объектов животного и растительного мира, обитающих (обитавших) и произрастающих (произраставших) на территории Белгородской области; изменение категории статуса редкости и (или) статуса угрозы исчезновения объектов животного и растительного мира;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5) разработку предложений по специальным мерам охраны объектов животного и растительного мира, занесенных в Красную книгу Белгородской области, и среды их обитания (произрастания), включая подготовку предложений по организации особо охраняемых природных территорий регионального значения и по выделению защитных участков территорий.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3. Добывание объектов животного и растительного мира, занесенных в Красную книгу Белгородской области, допускается исключительно в целях искусственного воспроизводства или изучения указанных объектов по специальному разрешению, выдаваемому уполномоченным органом в порядке, установленном Правительством Белгородской области.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4. Научное обеспечение мероприятий по ведению Красной книги Белгородской области осуществляется организациями, определяемыми уполномоченным органом в соответствии с действующим законодательством из числа научно-исследовательских организаций и высших учебных заведений, проводящих исследовательскую деятельность по изучению объектов животного и растительного мира Белгородской области и разработке мер по их охране.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5. Издание Красной книги Белгородской области осуществляется не реже одного раза в 10 лет.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Статья 4. Информирование о содержании Красной книги Белгородской области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 xml:space="preserve">1. Сведения о содержании Красной книги Белгородской области размещаются уполномоченным органом в информационно-телекоммуникационной сети "Интернет" и должны содержать изображения объектов животного и растительного мира, занесенных в Красную книгу </w:t>
      </w:r>
      <w:r w:rsidRPr="00BB529F">
        <w:rPr>
          <w:rFonts w:ascii="Times New Roman" w:hAnsi="Times New Roman" w:cs="Times New Roman"/>
          <w:sz w:val="24"/>
          <w:szCs w:val="24"/>
        </w:rPr>
        <w:lastRenderedPageBreak/>
        <w:t>Белгородской области, позволяющие их идентифицировать. Данные сведения подлежат ежегодному обновлению.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2. Решения о занесении в Красную книгу Белгородской области (исключении из Красной книги Белгородской области) объекта животного или растительного мира, а также изменения и дополнения к нему размещаются не позднее чем через 5 рабочих дней после дня его принятия.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3. В целях недопущения ухудшения условий охраны и воспроизводства объектов животного и растительного мира, занесенных в Красную книгу Белгородской области, сведения о точном месте обитания (произрастания) указанных объектов не размещаются.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Статья 5. Финансирование работ по ведению Красной книги Белгородской области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Финансирование работ по ведению Красной книги Белгородской области производится за счет средств областного бюджета.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Статья 6. Вступление в силу настоящего закона</w:t>
      </w: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Настоящий закон вступает в силу по истечении 10 дней после дня его официального опубликования.</w:t>
      </w:r>
    </w:p>
    <w:p w:rsidR="00BB529F" w:rsidRPr="00BB529F" w:rsidRDefault="00BB529F" w:rsidP="00BB529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jc w:val="right"/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Губернатор Белгородской области</w:t>
      </w:r>
    </w:p>
    <w:p w:rsidR="00BB529F" w:rsidRPr="00BB529F" w:rsidRDefault="00BB529F" w:rsidP="00BB529F">
      <w:pPr>
        <w:jc w:val="right"/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Е.С.САВЧЕНКО</w:t>
      </w:r>
    </w:p>
    <w:p w:rsidR="00BB529F" w:rsidRPr="00BB529F" w:rsidRDefault="00BB529F" w:rsidP="00BB529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B529F" w:rsidRPr="00BB529F" w:rsidRDefault="00BB529F" w:rsidP="00BB529F">
      <w:pPr>
        <w:jc w:val="right"/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г. Белгород</w:t>
      </w:r>
    </w:p>
    <w:p w:rsidR="00BB529F" w:rsidRPr="00BB529F" w:rsidRDefault="00BB529F" w:rsidP="00BB529F">
      <w:pPr>
        <w:jc w:val="right"/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9 ноября 2017 года</w:t>
      </w:r>
    </w:p>
    <w:p w:rsidR="004405F6" w:rsidRPr="00BB529F" w:rsidRDefault="00BB529F" w:rsidP="00BB529F">
      <w:pPr>
        <w:jc w:val="right"/>
        <w:rPr>
          <w:rFonts w:ascii="Times New Roman" w:hAnsi="Times New Roman" w:cs="Times New Roman"/>
          <w:sz w:val="24"/>
          <w:szCs w:val="24"/>
        </w:rPr>
      </w:pPr>
      <w:r w:rsidRPr="00BB529F">
        <w:rPr>
          <w:rFonts w:ascii="Times New Roman" w:hAnsi="Times New Roman" w:cs="Times New Roman"/>
          <w:sz w:val="24"/>
          <w:szCs w:val="24"/>
        </w:rPr>
        <w:t>N 200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4033A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14D9B"/>
    <w:rPr>
      <w:color w:val="0000FF"/>
      <w:u w:val="single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79E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501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033A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48809ec900b4ec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