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BC2F4A" w14:textId="77777777" w:rsidR="00640BCE" w:rsidRDefault="00640BCE" w:rsidP="00640B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166F24B2" w14:textId="77777777" w:rsidR="00640BCE" w:rsidRDefault="00640BCE" w:rsidP="00640B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0DF7471" w14:textId="77777777" w:rsidR="00640BCE" w:rsidRDefault="00640BCE" w:rsidP="00640B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17 декабря 2009 года N 299</w:t>
      </w:r>
      <w:r>
        <w:rPr>
          <w:rFonts w:ascii="Arial" w:hAnsi="Arial" w:cs="Arial"/>
          <w:b/>
          <w:bCs/>
          <w:color w:val="444444"/>
        </w:rPr>
        <w:br/>
      </w:r>
    </w:p>
    <w:p w14:paraId="5782DA3B" w14:textId="77777777" w:rsidR="00640BCE" w:rsidRDefault="00640BCE" w:rsidP="00640B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по осуществлению управлением природно-ресурсного регулирования и земельных отношений Администрации района муниципальной функции по делегированию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соответствующей территории и в случае возможного воздействия на окружающую природную среду хозяйственной и иной деятельности, намечаемой другой административно-территориальной единицей</w:t>
      </w:r>
    </w:p>
    <w:p w14:paraId="51FAF8B4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Национальным планом противодействия коррупции, утвержденным Президентом Российской Федерации от 31 июля 2008 года, региональным Планом противодействия коррупции в Ямало-Ненецком автономном округе на 2008-2011 годы, утвержденным постановлением Администрации Ямало-Ненецкого автономного округа от 25 сентября 2008 года N 516-А, Планом противодействия коррупции в муниципальном образовании Красноселькупский район на 2008-2011 годы, утвержденным распоряжением Главы района от 22 октября 2008 года N 752, постановлением Администрации района от 9 июня 2009 года N 109 "Об утверждении порядка организации разработки и утверждения административных регламентов исполнения функций и услуг, осуществляемых (предоставляемых) органами местного самоуправления муниципального образования Красноселькупский район", руководствуясь ст. 29 и ст. 32 Устава муниципального образования Красноселькупский район, Администрация района ПОСТАНОВЛЯЕТ:</w:t>
      </w:r>
      <w:r>
        <w:rPr>
          <w:rFonts w:ascii="Arial" w:hAnsi="Arial" w:cs="Arial"/>
          <w:color w:val="444444"/>
        </w:rPr>
        <w:br/>
      </w:r>
    </w:p>
    <w:p w14:paraId="2423E11E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Административный регламент по исполнению муниципальной функции по делегированию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соответствующей территории и в случае возможного воздействия на окружающую природную среду хозяйственной и иной деятельности, намечаемой другой административно-территориальной единицей.</w:t>
      </w:r>
      <w:r>
        <w:rPr>
          <w:rFonts w:ascii="Arial" w:hAnsi="Arial" w:cs="Arial"/>
          <w:color w:val="444444"/>
        </w:rPr>
        <w:br/>
      </w:r>
    </w:p>
    <w:p w14:paraId="0F7FF991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Разместить настоящее постановление на официальном сайте Администрации района www.selkup-adm.ru и в районной газете "Северный край".</w:t>
      </w:r>
      <w:r>
        <w:rPr>
          <w:rFonts w:ascii="Arial" w:hAnsi="Arial" w:cs="Arial"/>
          <w:color w:val="444444"/>
        </w:rPr>
        <w:br/>
      </w:r>
    </w:p>
    <w:p w14:paraId="3B95F5F6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0309A062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Первый заместитель</w:t>
      </w:r>
      <w:r>
        <w:rPr>
          <w:rFonts w:ascii="Arial" w:hAnsi="Arial" w:cs="Arial"/>
          <w:color w:val="444444"/>
        </w:rPr>
        <w:br/>
        <w:t>     Главы Администрации района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С.А.</w:t>
      </w:r>
      <w:proofErr w:type="gramEnd"/>
      <w:r>
        <w:rPr>
          <w:rFonts w:ascii="Arial" w:hAnsi="Arial" w:cs="Arial"/>
          <w:color w:val="444444"/>
        </w:rPr>
        <w:t xml:space="preserve"> Бекетова</w:t>
      </w:r>
    </w:p>
    <w:p w14:paraId="235A840E" w14:textId="77777777" w:rsidR="00640BCE" w:rsidRDefault="00640BCE" w:rsidP="00640BC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Приложение,</w:t>
      </w:r>
      <w:r>
        <w:rPr>
          <w:rFonts w:ascii="Arial" w:hAnsi="Arial" w:cs="Arial"/>
          <w:color w:val="444444"/>
          <w:sz w:val="24"/>
          <w:szCs w:val="24"/>
        </w:rPr>
        <w:br/>
        <w:t>утвержден 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от "17" 12.2009 г. N 299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6288C642" w14:textId="77777777" w:rsidR="00640BCE" w:rsidRDefault="00640BCE" w:rsidP="00640BC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Административный регламент исполнения муниципальной функции по делегированию экспертов для участия в качестве наблюдателей в заседаниях экспертных комиссий государственной экологической экспертизы в случае реализации этих объектов на соответствующей территории и в случае возможного воздействия на окружающую природную среду хозяйственной и иной деятельности, намечаемой другой административно-территориальной единицей</w:t>
      </w:r>
    </w:p>
    <w:p w14:paraId="342AB329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6527F5EC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124A42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Административный регламент устанавливает сроки и последовательность административных процедур и административных действий Администрации МО Красноселькупский район, порядок взаимодействия между Администрацией МО Красноселькупский район, участниками рынка и общественностью при исполнении муниципальной функции по делегированию экспертов для участия в качестве наблюдателей в заседаниях экспертных комиссий государственной экологической экспертизы в случае реализации этих объектов на соответствующей территории и в случае возможного воздействия на окружающую природную среду хозяйственной и иной деятельности, намечаемой другой административно-территориальной единицей. Функция осуществляется в целях упорядочения деятельности органов местного самоуправления, в чьи полномочия входят вопросы по регулированию планировки и застройки территорий муниципальных образований, контролю за использованием земель, участию в охране окружающей среды.</w:t>
      </w:r>
      <w:r>
        <w:rPr>
          <w:rFonts w:ascii="Arial" w:hAnsi="Arial" w:cs="Arial"/>
          <w:color w:val="444444"/>
        </w:rPr>
        <w:br/>
      </w:r>
    </w:p>
    <w:p w14:paraId="5DB7928D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1.1. Наименование функции</w:t>
      </w:r>
    </w:p>
    <w:p w14:paraId="667E1D7C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3E1E54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Делегирование экспертов для участия в качестве наблюдателей в заседаниях экспертных комиссий государственной экспертизы объектов экологической экспертизы в случае реализации этих объектов на соответствующей территории и в случае возможного воздействия на окружающую природную среду хозяйственной и иной деятельности, намечаемой другой административно-территориальной единицей.</w:t>
      </w:r>
      <w:r>
        <w:rPr>
          <w:rFonts w:ascii="Arial" w:hAnsi="Arial" w:cs="Arial"/>
          <w:color w:val="444444"/>
        </w:rPr>
        <w:br/>
      </w:r>
    </w:p>
    <w:p w14:paraId="5D1E2ECB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1.2. Наименование структурного подразделения Администрации МО Красноселькупский район, непосредственно исполняющего функцию</w:t>
      </w:r>
    </w:p>
    <w:p w14:paraId="69F5F703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12230E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Функцию исполняет отдел природно-ресурсного регулирования управления природно-ресурсного регулирования и земельных отношений администрации муниципальное образование Красноселькупский район.</w:t>
      </w:r>
      <w:r>
        <w:rPr>
          <w:rFonts w:ascii="Arial" w:hAnsi="Arial" w:cs="Arial"/>
          <w:color w:val="444444"/>
        </w:rPr>
        <w:br/>
      </w:r>
    </w:p>
    <w:p w14:paraId="7ED79850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1.3. Перечень нормативных правовых актов, регулирующих исполнение функции</w:t>
      </w:r>
    </w:p>
    <w:p w14:paraId="2FFB392A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CCBCB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 ст. 9 Федерального закона от 23.11.1995 N 174-ФЗ "Об экологической экспертизе";</w:t>
      </w:r>
      <w:r>
        <w:rPr>
          <w:rFonts w:ascii="Arial" w:hAnsi="Arial" w:cs="Arial"/>
          <w:color w:val="444444"/>
        </w:rPr>
        <w:br/>
      </w:r>
    </w:p>
    <w:p w14:paraId="7070F572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19 и ст. 20 Федерального закона от 06.10.2003 г. N 131-ФЗ "Об общих принципах организации местного самоуправления в Российской Федерации";</w:t>
      </w:r>
      <w:r>
        <w:rPr>
          <w:rFonts w:ascii="Arial" w:hAnsi="Arial" w:cs="Arial"/>
          <w:color w:val="444444"/>
        </w:rPr>
        <w:br/>
      </w:r>
    </w:p>
    <w:p w14:paraId="38851A5D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36 Устава муниципального образования Красноселькупский район от 25.02.2005 г. N 210.</w:t>
      </w:r>
      <w:r>
        <w:rPr>
          <w:rFonts w:ascii="Arial" w:hAnsi="Arial" w:cs="Arial"/>
          <w:color w:val="444444"/>
        </w:rPr>
        <w:br/>
      </w:r>
    </w:p>
    <w:p w14:paraId="655136AD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1.4. Описание результатов исполнения функции</w:t>
      </w:r>
    </w:p>
    <w:p w14:paraId="77AB8354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DA30B8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исполнения муниципальной функции является решение о делегировании (направлении) экспертов для участия в качестве наблюдателей на заседаниях экспертных комиссий как при реализации объектов экологической экспертизы на территории муниципального образования Красноселькупский район, так и в случае возможного воздействия на окружающую среду хозяйственной и иной деятельности, намечаемой другой административно-территориальной единицей.</w:t>
      </w:r>
      <w:r>
        <w:rPr>
          <w:rFonts w:ascii="Arial" w:hAnsi="Arial" w:cs="Arial"/>
          <w:color w:val="444444"/>
        </w:rPr>
        <w:br/>
      </w:r>
    </w:p>
    <w:p w14:paraId="128BB86C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Делегирование (направление) экспертов для участия в качестве наблюдателей является одной из форм контрольных полномочий органов местного самоуправления в области экологической экспертизы и дополнительной гарантией общественного контроля в отношении объектов, реализация которых затрагивает интересы населения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152EB5D8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Требования к порядку исполнения функции</w:t>
      </w:r>
    </w:p>
    <w:p w14:paraId="3C02D232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2.1. Порядок информирования о порядке исполнения функции</w:t>
      </w:r>
    </w:p>
    <w:p w14:paraId="5346A0E1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96B3F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2.1.1. Информацию о порядке исполнения функции можно получить в отделе природно-ресурсного регулирования управления природно-ресурсного регулирования и земельных отношений администрации муниципального образования Красноселькупский район, расположенном по адресу: 629380, с. </w:t>
      </w:r>
      <w:proofErr w:type="spellStart"/>
      <w:r>
        <w:rPr>
          <w:rFonts w:ascii="Arial" w:hAnsi="Arial" w:cs="Arial"/>
          <w:color w:val="444444"/>
        </w:rPr>
        <w:t>Красноселькуп</w:t>
      </w:r>
      <w:proofErr w:type="spellEnd"/>
      <w:r>
        <w:rPr>
          <w:rFonts w:ascii="Arial" w:hAnsi="Arial" w:cs="Arial"/>
          <w:color w:val="444444"/>
        </w:rPr>
        <w:t>, ул. Полярная, 4.</w:t>
      </w:r>
      <w:r>
        <w:rPr>
          <w:rFonts w:ascii="Arial" w:hAnsi="Arial" w:cs="Arial"/>
          <w:color w:val="444444"/>
        </w:rPr>
        <w:br/>
      </w:r>
    </w:p>
    <w:p w14:paraId="4B83484C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работы отдела:</w:t>
      </w:r>
      <w:r>
        <w:rPr>
          <w:rFonts w:ascii="Arial" w:hAnsi="Arial" w:cs="Arial"/>
          <w:color w:val="444444"/>
        </w:rPr>
        <w:br/>
      </w:r>
    </w:p>
    <w:p w14:paraId="06797A95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понедельник - пятница: с </w:t>
      </w:r>
      <w:proofErr w:type="gramStart"/>
      <w:r>
        <w:rPr>
          <w:rFonts w:ascii="Arial" w:hAnsi="Arial" w:cs="Arial"/>
          <w:color w:val="444444"/>
        </w:rPr>
        <w:t>8-30</w:t>
      </w:r>
      <w:proofErr w:type="gramEnd"/>
      <w:r>
        <w:rPr>
          <w:rFonts w:ascii="Arial" w:hAnsi="Arial" w:cs="Arial"/>
          <w:color w:val="444444"/>
        </w:rPr>
        <w:t xml:space="preserve"> до 17-15 часов, перерыв на обед: с 12-30 до 14-00 часов.</w:t>
      </w:r>
      <w:r>
        <w:rPr>
          <w:rFonts w:ascii="Arial" w:hAnsi="Arial" w:cs="Arial"/>
          <w:color w:val="444444"/>
        </w:rPr>
        <w:br/>
      </w:r>
    </w:p>
    <w:p w14:paraId="7D6059FA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Справочные телефоны отдела природно-ресурсного регулирования:</w:t>
      </w:r>
      <w:r>
        <w:rPr>
          <w:rFonts w:ascii="Arial" w:hAnsi="Arial" w:cs="Arial"/>
          <w:color w:val="444444"/>
        </w:rPr>
        <w:br/>
      </w:r>
    </w:p>
    <w:p w14:paraId="7468C055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тел/факс (</w:t>
      </w:r>
      <w:proofErr w:type="gramStart"/>
      <w:r>
        <w:rPr>
          <w:rFonts w:ascii="Arial" w:hAnsi="Arial" w:cs="Arial"/>
          <w:color w:val="444444"/>
        </w:rPr>
        <w:t>349-32</w:t>
      </w:r>
      <w:proofErr w:type="gramEnd"/>
      <w:r>
        <w:rPr>
          <w:rFonts w:ascii="Arial" w:hAnsi="Arial" w:cs="Arial"/>
          <w:color w:val="444444"/>
        </w:rPr>
        <w:t>) 2-13-44.</w:t>
      </w:r>
      <w:r>
        <w:rPr>
          <w:rFonts w:ascii="Arial" w:hAnsi="Arial" w:cs="Arial"/>
          <w:color w:val="444444"/>
        </w:rPr>
        <w:br/>
      </w:r>
    </w:p>
    <w:p w14:paraId="71A7681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Адрес электронной почты отдела природно-ресурсного регулирования: zemkom2008@mail.ru.</w:t>
      </w:r>
      <w:r>
        <w:rPr>
          <w:rFonts w:ascii="Arial" w:hAnsi="Arial" w:cs="Arial"/>
          <w:color w:val="444444"/>
        </w:rPr>
        <w:br/>
      </w:r>
    </w:p>
    <w:p w14:paraId="3E518496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2.2. Сроки исполнения функции</w:t>
      </w:r>
    </w:p>
    <w:p w14:paraId="585851EC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4BA5FF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2.2.1. По информации территориального уполномоченного государственного органа в области экологической экспертизы о проведении заседаний экспертных комиссий государственной экологической экспертизы в отношении объектов, планируемых к реализации на территории Красноселькупского района, Главой района может быть принято решение о делегировании (направлении) экспертов для участия в качестве наблюдателей в заседаниях экспертных комиссий как при реализации объектов экологической экспертизы на территории муниципального образования Красноселькупский район, так и в случае возможного воздействия на окружающую среду хозяйственной и иной деятельности, намечаемой другой административно-территориальной единицей.</w:t>
      </w:r>
      <w:r>
        <w:rPr>
          <w:rFonts w:ascii="Arial" w:hAnsi="Arial" w:cs="Arial"/>
          <w:color w:val="444444"/>
        </w:rPr>
        <w:br/>
      </w:r>
    </w:p>
    <w:p w14:paraId="242C0A9E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Данное решение определяет количество делегируемых экспертов, а также способ привлечения экспертов для участия в заседаниях экспертной комиссии. Делегируемые эксперты могут быть приглашены на возмездной или безвозмездной основе.</w:t>
      </w:r>
      <w:r>
        <w:rPr>
          <w:rFonts w:ascii="Arial" w:hAnsi="Arial" w:cs="Arial"/>
          <w:color w:val="444444"/>
        </w:rPr>
        <w:br/>
      </w:r>
    </w:p>
    <w:p w14:paraId="48A02737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2.2.3. Решение Главы района о делегировании (направлении) экспертов для участия в качестве наблюдателей в заседаниях экспертной комиссии в течение 5 дней после принятия решения направляется заявителю общественных обсуждений и руководителю экспертной комиссии государственной экологической экспертизы, указанные в заявлении на проведение общественной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430D3E53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Делегируемые эксперты назначаются на срок проведения государственной экологической экспертизы, которая определяется сложностью объекта государственной экологической экспертизы, устанавливаемой в соответствии с нормативными документами федерального органа исполнительной власти в области экологической экспертизы.</w:t>
      </w:r>
      <w:r>
        <w:rPr>
          <w:rFonts w:ascii="Arial" w:hAnsi="Arial" w:cs="Arial"/>
          <w:color w:val="444444"/>
        </w:rPr>
        <w:br/>
      </w:r>
    </w:p>
    <w:p w14:paraId="6E1CCBB8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2.2.5. Результатом участия делегируемого эксперта в качестве наблюдателя в заседаниях экспертной комиссии государственной экологической экспертизы является заключение о порядке и сроке проведения государственной экологической экспертизы в соответствие с требованиями законодательства Российской Федерации. Данное заключение должно содержать полный, объективный и комплексный анализ проведения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61C03C51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2.2.6. Решение о делегировании (направлении) экспертов для участия в качестве наблюдателей в заседаниях экспертных комиссий и заключение экспертов по итогам проведения государственной экологической экспертизы подлежит обязательному опубликованию в средствах массовой информации.</w:t>
      </w:r>
      <w:r>
        <w:rPr>
          <w:rFonts w:ascii="Arial" w:hAnsi="Arial" w:cs="Arial"/>
          <w:color w:val="444444"/>
        </w:rPr>
        <w:br/>
      </w:r>
    </w:p>
    <w:p w14:paraId="26D6CD9D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2.3. Объект исполнения функции</w:t>
      </w:r>
    </w:p>
    <w:p w14:paraId="199ABFE0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BFC4EC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экологическая экспертиза объектов может проводиться в отношении объектов, определенных Федеральным законом от 23.11.1995 г. N 174-ФЗ "Об экологической экспертизе", за исключением объектов экологической экспертизы, сведения о которых составляют государственную, коммерческую и (или) иную охраняемую законом тайну.</w:t>
      </w:r>
      <w:r>
        <w:rPr>
          <w:rFonts w:ascii="Arial" w:hAnsi="Arial" w:cs="Arial"/>
          <w:color w:val="444444"/>
        </w:rPr>
        <w:br/>
      </w:r>
    </w:p>
    <w:p w14:paraId="37F275B1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Объектами государственной экологической экспертизы являются:</w:t>
      </w:r>
      <w:r>
        <w:rPr>
          <w:rFonts w:ascii="Arial" w:hAnsi="Arial" w:cs="Arial"/>
          <w:color w:val="444444"/>
        </w:rPr>
        <w:br/>
      </w:r>
    </w:p>
    <w:p w14:paraId="6B99C69D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проекты нормативно-технических и инструктивно-методических документов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0565618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проекты целевых программ, предусматривающих строительство и эксплуатацию объектов хозяйственной деятельности, оказывающих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1D5B78D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материалы обоснования лицензий на осуществление отдельных видов деятельности;</w:t>
      </w:r>
      <w:r>
        <w:rPr>
          <w:rFonts w:ascii="Arial" w:hAnsi="Arial" w:cs="Arial"/>
          <w:color w:val="444444"/>
        </w:rPr>
        <w:br/>
      </w:r>
    </w:p>
    <w:p w14:paraId="5937D986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территорий, зоны экологического бедствия или зоны чрезвычайной экологической ситуации;</w:t>
      </w:r>
      <w:r>
        <w:rPr>
          <w:rFonts w:ascii="Arial" w:hAnsi="Arial" w:cs="Arial"/>
          <w:color w:val="444444"/>
        </w:rPr>
        <w:br/>
      </w:r>
    </w:p>
    <w:p w14:paraId="4EA0C877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проектная документация объектов, строительство, реконструкцию, капитальный ремонт которых предполагается осуществлять на землях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09374E75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проектная документация объектов, связанных с размещением и обезвреживанием отходов </w:t>
      </w:r>
      <w:proofErr w:type="gramStart"/>
      <w:r>
        <w:rPr>
          <w:rFonts w:ascii="Arial" w:hAnsi="Arial" w:cs="Arial"/>
          <w:color w:val="444444"/>
        </w:rPr>
        <w:t>1-5</w:t>
      </w:r>
      <w:proofErr w:type="gramEnd"/>
      <w:r>
        <w:rPr>
          <w:rFonts w:ascii="Arial" w:hAnsi="Arial" w:cs="Arial"/>
          <w:color w:val="444444"/>
        </w:rPr>
        <w:t xml:space="preserve"> класса опасности;</w:t>
      </w:r>
      <w:r>
        <w:rPr>
          <w:rFonts w:ascii="Arial" w:hAnsi="Arial" w:cs="Arial"/>
          <w:color w:val="444444"/>
        </w:rPr>
        <w:br/>
      </w:r>
    </w:p>
    <w:p w14:paraId="29C98E16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объекты государственной экологической экспертизы, указанные выше и ранее получившие положительное заключение государственной экологической экспертизы в случае:</w:t>
      </w:r>
      <w:r>
        <w:rPr>
          <w:rFonts w:ascii="Arial" w:hAnsi="Arial" w:cs="Arial"/>
          <w:color w:val="444444"/>
        </w:rPr>
        <w:br/>
      </w:r>
    </w:p>
    <w:p w14:paraId="345CA295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доработки такого объекта по замечаниям проведенной ранее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60D5F7A2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реализации такого объекта с отступлениями от документации, получившей положительное заключение государственной экологической экспертизы и (или) в случае внесения изменений в указанную документацию;</w:t>
      </w:r>
      <w:r>
        <w:rPr>
          <w:rFonts w:ascii="Arial" w:hAnsi="Arial" w:cs="Arial"/>
          <w:color w:val="444444"/>
        </w:rPr>
        <w:br/>
      </w:r>
    </w:p>
    <w:p w14:paraId="0B89E2F6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истечения срока действия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43D4BA6E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2.4. Информация о перечне необходимых документов для исполнения функции</w:t>
      </w:r>
    </w:p>
    <w:p w14:paraId="5300D73D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4E31B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2.4.1. Для участия в качестве наблюдателей в заседаниях экспертной комиссии, приглашаются эксперты, являющиеся специалистами, обладающими научными и (или) практическими познаниями в отраслях знания, имеющих отношение к предмету экспертизы.</w:t>
      </w:r>
      <w:r>
        <w:rPr>
          <w:rFonts w:ascii="Arial" w:hAnsi="Arial" w:cs="Arial"/>
          <w:color w:val="444444"/>
        </w:rPr>
        <w:br/>
      </w:r>
    </w:p>
    <w:p w14:paraId="6CD67BFE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Приглашенные эксперты должны отвечать требованиям, предъявляемые к квалификации и правовому статусу экспертов комиссий по проведению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7B5FADCA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2.4.3. Делегируемым эксперт не может быть:</w:t>
      </w:r>
      <w:r>
        <w:rPr>
          <w:rFonts w:ascii="Arial" w:hAnsi="Arial" w:cs="Arial"/>
          <w:color w:val="444444"/>
        </w:rPr>
        <w:br/>
      </w:r>
    </w:p>
    <w:p w14:paraId="209B1B97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представитель заказчика документации, подлежащей государственной экологической экспертизе, или разработчика объекта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797E376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гражданин, состоящий в трудовых или иных договорных отношениях с указанным заказчиком или с разработчиком объекта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7A20A2E3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представитель юридического лица, состоящего с указанным заказчиком или с разработчиком объекта государственной экологической экспертизы в договорных отношениях.</w:t>
      </w:r>
      <w:r>
        <w:rPr>
          <w:rFonts w:ascii="Arial" w:hAnsi="Arial" w:cs="Arial"/>
          <w:color w:val="444444"/>
        </w:rPr>
        <w:br/>
      </w:r>
    </w:p>
    <w:p w14:paraId="5115E675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Административные процедуры</w:t>
      </w:r>
    </w:p>
    <w:p w14:paraId="50370A6B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9784A2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Организация доступа всех заинтересованных лиц для участия в принятии решения о делегировании экспертов для участия в качестве наблюдателей в заседаниях экспертных комиссий государственной экологической экспертизы в случае реализации этих объектов на территории Красноселькупского района и в случае возможного воздействия на окружающую природную среду хозяйственной и иной деятельности, намечаемой другой административно-территориальной единицей.</w:t>
      </w:r>
      <w:r>
        <w:rPr>
          <w:rFonts w:ascii="Arial" w:hAnsi="Arial" w:cs="Arial"/>
          <w:color w:val="444444"/>
        </w:rPr>
        <w:br/>
      </w:r>
    </w:p>
    <w:p w14:paraId="51C82BEB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Прием письменных предложений, замечаний по материалам и документации всех участников общественных обсуждений, опросов, референдумов по формированию списка делегируемых экспертов для участия в качестве наблюдателей в заседаниях экспертных комиссий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0749B3E3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Организация совещания по обсуждению итогового заключения делегируемых экспертов о порядке и сроке проведения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3186B2F4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Составление итогового протокола.</w:t>
      </w:r>
      <w:r>
        <w:rPr>
          <w:rFonts w:ascii="Arial" w:hAnsi="Arial" w:cs="Arial"/>
          <w:color w:val="444444"/>
        </w:rPr>
        <w:br/>
      </w:r>
    </w:p>
    <w:p w14:paraId="178C09EB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и формы контроля за исполнением функции</w:t>
      </w:r>
    </w:p>
    <w:p w14:paraId="72653696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EC1DDE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Специалист отдела, ответственный за исполнение функции, несет персональную ответственность:</w:t>
      </w:r>
      <w:r>
        <w:rPr>
          <w:rFonts w:ascii="Arial" w:hAnsi="Arial" w:cs="Arial"/>
          <w:color w:val="444444"/>
        </w:rPr>
        <w:br/>
      </w:r>
    </w:p>
    <w:p w14:paraId="10428D6A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соблюдение сроков и качества подготовки и оформления документов и материалов;</w:t>
      </w:r>
      <w:r>
        <w:rPr>
          <w:rFonts w:ascii="Arial" w:hAnsi="Arial" w:cs="Arial"/>
          <w:color w:val="444444"/>
        </w:rPr>
        <w:br/>
      </w:r>
    </w:p>
    <w:p w14:paraId="6437E516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качество проведенного анализа представленных документов, материалов и результатов оценки предъявленного места планируемого осуществления деятельности.</w:t>
      </w:r>
      <w:r>
        <w:rPr>
          <w:rFonts w:ascii="Arial" w:hAnsi="Arial" w:cs="Arial"/>
          <w:color w:val="444444"/>
        </w:rPr>
        <w:br/>
      </w:r>
    </w:p>
    <w:p w14:paraId="4F5C6511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4.2. Текущий контроль соблюдения и исполнения ответственным должностным лицом положений настоящего Административного регламента и </w:t>
      </w:r>
      <w:r>
        <w:rPr>
          <w:rFonts w:ascii="Arial" w:hAnsi="Arial" w:cs="Arial"/>
          <w:color w:val="444444"/>
        </w:rPr>
        <w:lastRenderedPageBreak/>
        <w:t>иных нормативных правовых актов, устанавливающих требования исполнения функции, осуществляет начальник отдела природно-ресурсного регулирования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269E227B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Контроль полноты и качества исполнения функции осуществляет начальник управления природно-ресурсного регулирования и земельных отношений администрации муниципальное образование Красноселькупский район.</w:t>
      </w:r>
      <w:r>
        <w:rPr>
          <w:rFonts w:ascii="Arial" w:hAnsi="Arial" w:cs="Arial"/>
          <w:color w:val="444444"/>
        </w:rPr>
        <w:br/>
      </w:r>
    </w:p>
    <w:p w14:paraId="1B9D9257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Проведение проверок полноты и качества исполнения функции осуществляет заместитель Главы Администрации района, курирующий деятельность управления природно-ресурсного регулирования и земельных отношений, в связи с конкретными обращениями заинтересованных лиц.</w:t>
      </w:r>
      <w:r>
        <w:rPr>
          <w:rFonts w:ascii="Arial" w:hAnsi="Arial" w:cs="Arial"/>
          <w:color w:val="444444"/>
        </w:rPr>
        <w:br/>
      </w:r>
    </w:p>
    <w:p w14:paraId="0703DC4A" w14:textId="77777777" w:rsidR="00640BCE" w:rsidRDefault="00640BCE" w:rsidP="00640BCE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Порядок обжалования действия (бездействия) и решений, осуществляемых (принятых) в ходе исполнения функции</w:t>
      </w:r>
    </w:p>
    <w:p w14:paraId="3A26BDB4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486C6B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может обратиться с жалобой на решение или действие (бездействие), осуществляемое (принятое) на основании настоящего Административного регламента (далее - обращение), письменно на имя Главы района, заместителя Главы Администрации района, курирующего деятельность управления природно-ресурсного регулирования и земельных отношений, либо лично через отдел по работе с обращениями граждан Администрации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24743065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письменном обращении указываются:</w:t>
      </w:r>
      <w:r>
        <w:rPr>
          <w:rFonts w:ascii="Arial" w:hAnsi="Arial" w:cs="Arial"/>
          <w:color w:val="444444"/>
        </w:rPr>
        <w:br/>
      </w:r>
    </w:p>
    <w:p w14:paraId="18715F5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фамилия, имя, отчество заявителя (либо фамилия, имя, отчество уполномоченного представителя - в случае обращения представителя);</w:t>
      </w:r>
      <w:r>
        <w:rPr>
          <w:rFonts w:ascii="Arial" w:hAnsi="Arial" w:cs="Arial"/>
          <w:color w:val="444444"/>
        </w:rPr>
        <w:br/>
      </w:r>
    </w:p>
    <w:p w14:paraId="506385D7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полное наименование юридического лица (в случае обращения организации);</w:t>
      </w:r>
      <w:r>
        <w:rPr>
          <w:rFonts w:ascii="Arial" w:hAnsi="Arial" w:cs="Arial"/>
          <w:color w:val="444444"/>
        </w:rPr>
        <w:br/>
      </w:r>
    </w:p>
    <w:p w14:paraId="15125EE7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контактный телефон, почтовый адрес;</w:t>
      </w:r>
      <w:r>
        <w:rPr>
          <w:rFonts w:ascii="Arial" w:hAnsi="Arial" w:cs="Arial"/>
          <w:color w:val="444444"/>
        </w:rPr>
        <w:br/>
      </w:r>
    </w:p>
    <w:p w14:paraId="7CCF7691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предмет обращения;</w:t>
      </w:r>
      <w:r>
        <w:rPr>
          <w:rFonts w:ascii="Arial" w:hAnsi="Arial" w:cs="Arial"/>
          <w:color w:val="444444"/>
        </w:rPr>
        <w:br/>
      </w:r>
    </w:p>
    <w:p w14:paraId="3E0490C9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личная подпись заявителя (его уполномоченного представителя) и дата.</w:t>
      </w:r>
      <w:r>
        <w:rPr>
          <w:rFonts w:ascii="Arial" w:hAnsi="Arial" w:cs="Arial"/>
          <w:color w:val="444444"/>
        </w:rPr>
        <w:br/>
      </w:r>
    </w:p>
    <w:p w14:paraId="50334F74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обращению могут быть приложены копии документов, подтверждающих изложенные в обращении обстоятельства. В таком случае в обращении приводится перечень прилагаемых документов. Письменное обращение должно быть написано разборчивым почерком, не должно содержать нецензурных выражений.</w:t>
      </w:r>
      <w:r>
        <w:rPr>
          <w:rFonts w:ascii="Arial" w:hAnsi="Arial" w:cs="Arial"/>
          <w:color w:val="444444"/>
        </w:rPr>
        <w:br/>
      </w:r>
    </w:p>
    <w:p w14:paraId="5B7BE636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Письменное обращение должно быть рассмотрено в течение 30 рабочих дней от даты регистрации обращения.</w:t>
      </w:r>
      <w:r>
        <w:rPr>
          <w:rFonts w:ascii="Arial" w:hAnsi="Arial" w:cs="Arial"/>
          <w:color w:val="444444"/>
        </w:rPr>
        <w:br/>
      </w:r>
    </w:p>
    <w:p w14:paraId="3B3B93FD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5.4. Если в результате рассмотрения обращение признано обоснованным, то принимается решение о применении меры административной ответственности к </w:t>
      </w:r>
      <w:r>
        <w:rPr>
          <w:rFonts w:ascii="Arial" w:hAnsi="Arial" w:cs="Arial"/>
          <w:color w:val="444444"/>
        </w:rPr>
        <w:lastRenderedPageBreak/>
        <w:t>специалисту, допустившему нарушения требований законодательства Российской Федерации и Ямало-Ненецкого автономного округа, настоящего Административного регламента. Заявителю дается ответ о принятых мерах.</w:t>
      </w:r>
      <w:r>
        <w:rPr>
          <w:rFonts w:ascii="Arial" w:hAnsi="Arial" w:cs="Arial"/>
          <w:color w:val="444444"/>
        </w:rPr>
        <w:br/>
      </w:r>
    </w:p>
    <w:p w14:paraId="77A919BD" w14:textId="77777777" w:rsidR="00640BCE" w:rsidRDefault="00640BCE" w:rsidP="00640BC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Если в ходе рассмотрения обращение признано необоснованным, заявителю направляется сообщение о результате рассмотрения обращения с указанием причин признания обращения необоснованным.</w:t>
      </w:r>
    </w:p>
    <w:p w14:paraId="2D4D56C8" w14:textId="77777777" w:rsidR="00640BCE" w:rsidRDefault="00640BCE" w:rsidP="00640BCE"/>
    <w:p w14:paraId="2EB4966F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40BC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40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0B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40B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40BC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40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40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