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7242CD" w14:textId="77777777" w:rsidR="0086043A" w:rsidRPr="00532D1E" w:rsidRDefault="0086043A">
      <w:pPr>
        <w:pStyle w:val="FORMATTEXT"/>
      </w:pPr>
      <w:r w:rsidRPr="00532D1E">
        <w:rPr>
          <w:rFonts w:ascii="Arial, sans-serif" w:hAnsi="Arial, sans-serif"/>
          <w:sz w:val="24"/>
          <w:szCs w:val="24"/>
        </w:rPr>
        <w:t xml:space="preserve">  </w:t>
      </w:r>
      <w:r w:rsidRPr="00532D1E">
        <w:t xml:space="preserve">      </w:t>
      </w:r>
    </w:p>
    <w:p w14:paraId="7F795FE0" w14:textId="77777777" w:rsidR="0086043A" w:rsidRPr="00532D1E" w:rsidRDefault="0086043A">
      <w:pPr>
        <w:pStyle w:val="HEADERTEXT"/>
        <w:rPr>
          <w:b/>
          <w:bCs/>
          <w:color w:val="auto"/>
        </w:rPr>
      </w:pPr>
    </w:p>
    <w:p w14:paraId="6E60176C" w14:textId="77777777" w:rsidR="0086043A" w:rsidRPr="00532D1E" w:rsidRDefault="0086043A">
      <w:pPr>
        <w:pStyle w:val="HEADERTEXT"/>
        <w:jc w:val="center"/>
        <w:rPr>
          <w:b/>
          <w:bCs/>
          <w:color w:val="auto"/>
        </w:rPr>
      </w:pPr>
      <w:r w:rsidRPr="00532D1E">
        <w:rPr>
          <w:b/>
          <w:bCs/>
          <w:color w:val="auto"/>
        </w:rPr>
        <w:t xml:space="preserve"> ПРАВИТЕЛЬСТВО РОССИЙСКОЙ ФЕДЕРАЦИИ</w:t>
      </w:r>
    </w:p>
    <w:p w14:paraId="776F7E98" w14:textId="77777777" w:rsidR="0086043A" w:rsidRPr="00532D1E" w:rsidRDefault="0086043A">
      <w:pPr>
        <w:pStyle w:val="HEADERTEXT"/>
        <w:rPr>
          <w:b/>
          <w:bCs/>
          <w:color w:val="auto"/>
        </w:rPr>
      </w:pPr>
    </w:p>
    <w:p w14:paraId="0B5890DF" w14:textId="77777777" w:rsidR="0086043A" w:rsidRPr="00532D1E" w:rsidRDefault="0086043A">
      <w:pPr>
        <w:pStyle w:val="HEADERTEXT"/>
        <w:jc w:val="center"/>
        <w:rPr>
          <w:b/>
          <w:bCs/>
          <w:color w:val="auto"/>
        </w:rPr>
      </w:pPr>
      <w:r w:rsidRPr="00532D1E">
        <w:rPr>
          <w:b/>
          <w:bCs/>
          <w:color w:val="auto"/>
        </w:rPr>
        <w:t xml:space="preserve"> РАСПОРЯЖЕНИЕ</w:t>
      </w:r>
    </w:p>
    <w:p w14:paraId="5FBA7408" w14:textId="77777777" w:rsidR="0086043A" w:rsidRPr="00532D1E" w:rsidRDefault="0086043A">
      <w:pPr>
        <w:pStyle w:val="HEADERTEXT"/>
        <w:rPr>
          <w:b/>
          <w:bCs/>
          <w:color w:val="auto"/>
        </w:rPr>
      </w:pPr>
    </w:p>
    <w:p w14:paraId="0F023984" w14:textId="77777777" w:rsidR="0086043A" w:rsidRPr="00532D1E" w:rsidRDefault="0086043A">
      <w:pPr>
        <w:pStyle w:val="HEADERTEXT"/>
        <w:jc w:val="center"/>
        <w:rPr>
          <w:b/>
          <w:bCs/>
          <w:color w:val="auto"/>
        </w:rPr>
      </w:pPr>
      <w:r w:rsidRPr="00532D1E">
        <w:rPr>
          <w:b/>
          <w:bCs/>
          <w:color w:val="auto"/>
        </w:rPr>
        <w:t xml:space="preserve"> от 13 марта 2019 N 428-р</w:t>
      </w:r>
    </w:p>
    <w:p w14:paraId="636531ED" w14:textId="77777777" w:rsidR="0086043A" w:rsidRPr="00532D1E" w:rsidRDefault="0086043A">
      <w:pPr>
        <w:pStyle w:val="HEADERTEXT"/>
        <w:jc w:val="center"/>
        <w:rPr>
          <w:b/>
          <w:bCs/>
          <w:color w:val="auto"/>
        </w:rPr>
      </w:pPr>
    </w:p>
    <w:p w14:paraId="3C393B0C" w14:textId="77777777" w:rsidR="0086043A" w:rsidRPr="00532D1E" w:rsidRDefault="0086043A">
      <w:pPr>
        <w:pStyle w:val="HEADERTEXT"/>
        <w:rPr>
          <w:b/>
          <w:bCs/>
          <w:color w:val="auto"/>
        </w:rPr>
      </w:pPr>
    </w:p>
    <w:p w14:paraId="7A9B0F0D" w14:textId="77777777" w:rsidR="0086043A" w:rsidRPr="00532D1E" w:rsidRDefault="0086043A">
      <w:pPr>
        <w:pStyle w:val="HEADERTEXT"/>
        <w:jc w:val="center"/>
        <w:rPr>
          <w:b/>
          <w:bCs/>
          <w:color w:val="auto"/>
        </w:rPr>
      </w:pPr>
      <w:r w:rsidRPr="00532D1E">
        <w:rPr>
          <w:b/>
          <w:bCs/>
          <w:color w:val="auto"/>
        </w:rPr>
        <w:t xml:space="preserve"> Об утверждении видов технических устройств, оборудования или их совокупности (установок) на объектах I категории, стационарные источники выбросов загрязняющих веществ которых подлежат оснащению автоматическими средствами измерения и учета показателей выбросов загрязняющих веществ и (или) сбросов загрязняющих веществ, а также техническими средствами фиксации и передачи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воздействие на окружающую среду </w:t>
      </w:r>
    </w:p>
    <w:p w14:paraId="299D61CE" w14:textId="77777777" w:rsidR="0086043A" w:rsidRPr="00532D1E" w:rsidRDefault="0086043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32D1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5BDEDE3" w14:textId="77777777" w:rsidR="0086043A" w:rsidRPr="00532D1E" w:rsidRDefault="0086043A">
      <w:pPr>
        <w:pStyle w:val="FORMATTEXT"/>
        <w:jc w:val="both"/>
      </w:pPr>
      <w:r w:rsidRPr="00532D1E">
        <w:t xml:space="preserve"> </w:t>
      </w:r>
    </w:p>
    <w:p w14:paraId="325BCCF8" w14:textId="77777777" w:rsidR="0086043A" w:rsidRPr="00532D1E" w:rsidRDefault="0086043A">
      <w:pPr>
        <w:pStyle w:val="FORMATTEXT"/>
        <w:ind w:firstLine="568"/>
        <w:jc w:val="both"/>
      </w:pPr>
      <w:r w:rsidRPr="00532D1E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06D32615" w14:textId="77777777" w:rsidR="0086043A" w:rsidRPr="00532D1E" w:rsidRDefault="0086043A">
      <w:pPr>
        <w:pStyle w:val="FORMATTEXT"/>
        <w:ind w:firstLine="568"/>
        <w:jc w:val="both"/>
      </w:pPr>
      <w:r w:rsidRPr="00532D1E">
        <w:t xml:space="preserve">- Примечание изготовителя базы данных. </w:t>
      </w:r>
    </w:p>
    <w:p w14:paraId="6D689AE4" w14:textId="77777777" w:rsidR="0086043A" w:rsidRPr="00532D1E" w:rsidRDefault="0086043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32D1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0AFD8F" w14:textId="77777777" w:rsidR="0086043A" w:rsidRPr="00532D1E" w:rsidRDefault="0086043A">
      <w:pPr>
        <w:pStyle w:val="FORMATTEXT"/>
        <w:jc w:val="both"/>
      </w:pPr>
      <w:r w:rsidRPr="00532D1E">
        <w:t xml:space="preserve"> </w:t>
      </w:r>
    </w:p>
    <w:p w14:paraId="7DAE43F7" w14:textId="77777777" w:rsidR="0086043A" w:rsidRPr="00532D1E" w:rsidRDefault="0086043A">
      <w:pPr>
        <w:pStyle w:val="FORMATTEXT"/>
        <w:ind w:firstLine="568"/>
        <w:jc w:val="both"/>
      </w:pPr>
      <w:r w:rsidRPr="00532D1E">
        <w:t>Во исполнение Федерального закона "Об охране атмосферного воздуха" и Федерального закона "Об охране окружающей среды" утвердить прилагаемые виды технических устройств, оборудования или их совокупности (установок) на объектах I категории, стационарные источники выбросов загрязняющих веществ, сбросов загрязняющих веществ которых подлежат оснащению автоматическими средствами измерения и учета показателей выбросов загрязняющих веществ и (или) сбросов загрязняющих веществ, а также техническими средствами фиксации и передачи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воздействие на окружающую среду.</w:t>
      </w:r>
    </w:p>
    <w:p w14:paraId="217265F3" w14:textId="77777777" w:rsidR="0086043A" w:rsidRPr="00532D1E" w:rsidRDefault="0086043A">
      <w:pPr>
        <w:pStyle w:val="FORMATTEXT"/>
        <w:ind w:firstLine="568"/>
        <w:jc w:val="both"/>
      </w:pPr>
    </w:p>
    <w:p w14:paraId="3CBDE1A3" w14:textId="77777777" w:rsidR="0086043A" w:rsidRPr="00532D1E" w:rsidRDefault="0086043A">
      <w:pPr>
        <w:pStyle w:val="FORMATTEXT"/>
        <w:jc w:val="right"/>
      </w:pPr>
      <w:r w:rsidRPr="00532D1E">
        <w:t>Председатель Правительства</w:t>
      </w:r>
    </w:p>
    <w:p w14:paraId="5B85F332" w14:textId="77777777" w:rsidR="0086043A" w:rsidRPr="00532D1E" w:rsidRDefault="0086043A">
      <w:pPr>
        <w:pStyle w:val="FORMATTEXT"/>
        <w:jc w:val="right"/>
      </w:pPr>
      <w:r w:rsidRPr="00532D1E">
        <w:t>Российской Федерации</w:t>
      </w:r>
    </w:p>
    <w:p w14:paraId="3CCF9BDB" w14:textId="77777777" w:rsidR="0086043A" w:rsidRPr="00532D1E" w:rsidRDefault="0086043A">
      <w:pPr>
        <w:pStyle w:val="FORMATTEXT"/>
        <w:jc w:val="right"/>
      </w:pPr>
      <w:r w:rsidRPr="00532D1E">
        <w:t xml:space="preserve">Д.Медведев </w:t>
      </w:r>
    </w:p>
    <w:p w14:paraId="039B0079" w14:textId="77777777" w:rsidR="0086043A" w:rsidRPr="00532D1E" w:rsidRDefault="0086043A">
      <w:pPr>
        <w:pStyle w:val="FORMATTEXT"/>
      </w:pPr>
      <w:r w:rsidRPr="00532D1E">
        <w:t xml:space="preserve">      </w:t>
      </w:r>
    </w:p>
    <w:p w14:paraId="6C6DC240" w14:textId="77777777" w:rsidR="0086043A" w:rsidRPr="00532D1E" w:rsidRDefault="0086043A">
      <w:pPr>
        <w:pStyle w:val="FORMATTEXT"/>
      </w:pPr>
      <w:r w:rsidRPr="00532D1E">
        <w:t xml:space="preserve">      </w:t>
      </w:r>
    </w:p>
    <w:p w14:paraId="49C1F61A" w14:textId="77777777" w:rsidR="0086043A" w:rsidRPr="00532D1E" w:rsidRDefault="0086043A">
      <w:pPr>
        <w:pStyle w:val="FORMATTEXT"/>
        <w:jc w:val="right"/>
      </w:pPr>
      <w:r w:rsidRPr="00532D1E">
        <w:t>УТВЕРЖДЕНЫ</w:t>
      </w:r>
    </w:p>
    <w:p w14:paraId="310B302B" w14:textId="77777777" w:rsidR="0086043A" w:rsidRPr="00532D1E" w:rsidRDefault="0086043A">
      <w:pPr>
        <w:pStyle w:val="FORMATTEXT"/>
        <w:jc w:val="right"/>
      </w:pPr>
      <w:r w:rsidRPr="00532D1E">
        <w:t>распоряжением  Правительства</w:t>
      </w:r>
    </w:p>
    <w:p w14:paraId="1543AA9B" w14:textId="77777777" w:rsidR="0086043A" w:rsidRPr="00532D1E" w:rsidRDefault="0086043A">
      <w:pPr>
        <w:pStyle w:val="FORMATTEXT"/>
        <w:jc w:val="right"/>
      </w:pPr>
      <w:r w:rsidRPr="00532D1E">
        <w:t>Российской Федерации</w:t>
      </w:r>
    </w:p>
    <w:p w14:paraId="5FF4ACA3" w14:textId="77777777" w:rsidR="0086043A" w:rsidRPr="00532D1E" w:rsidRDefault="0086043A">
      <w:pPr>
        <w:pStyle w:val="FORMATTEXT"/>
        <w:jc w:val="right"/>
      </w:pPr>
      <w:r w:rsidRPr="00532D1E">
        <w:t>от 13 марта 2019 года N 428-р</w:t>
      </w:r>
    </w:p>
    <w:p w14:paraId="488FC91F" w14:textId="77777777" w:rsidR="0086043A" w:rsidRPr="00532D1E" w:rsidRDefault="0086043A">
      <w:pPr>
        <w:pStyle w:val="FORMATTEXT"/>
        <w:jc w:val="right"/>
      </w:pPr>
    </w:p>
    <w:p w14:paraId="4F239748" w14:textId="77777777" w:rsidR="0086043A" w:rsidRPr="00532D1E" w:rsidRDefault="0086043A">
      <w:pPr>
        <w:pStyle w:val="HEADERTEXT"/>
        <w:rPr>
          <w:b/>
          <w:bCs/>
          <w:color w:val="auto"/>
        </w:rPr>
      </w:pPr>
    </w:p>
    <w:p w14:paraId="236F8A03" w14:textId="77777777" w:rsidR="0086043A" w:rsidRPr="00532D1E" w:rsidRDefault="0086043A">
      <w:pPr>
        <w:pStyle w:val="HEADERTEXT"/>
        <w:jc w:val="center"/>
        <w:rPr>
          <w:b/>
          <w:bCs/>
          <w:color w:val="auto"/>
        </w:rPr>
      </w:pPr>
      <w:r w:rsidRPr="00532D1E">
        <w:rPr>
          <w:b/>
          <w:bCs/>
          <w:color w:val="auto"/>
        </w:rPr>
        <w:t xml:space="preserve"> Виды технических устройств, оборудования или их совокупности (установок) на объектах I категории, стационарные источники выбросов загрязняющих веществ, сбросов загрязняющих веществ которых подлежат оснащению автоматическими средствами измерения и учета показателей выбросов загрязняющих веществ и (или) сбросов загрязняющих веществ, а также техническими средствами фиксации и передачи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воздействие на окружающую среду</w:t>
      </w:r>
    </w:p>
    <w:p w14:paraId="090E5B4D" w14:textId="77777777" w:rsidR="0086043A" w:rsidRPr="00532D1E" w:rsidRDefault="0086043A">
      <w:pPr>
        <w:pStyle w:val="HEADERTEXT"/>
        <w:jc w:val="center"/>
        <w:rPr>
          <w:b/>
          <w:bCs/>
          <w:color w:val="auto"/>
        </w:rPr>
      </w:pPr>
    </w:p>
    <w:p w14:paraId="06D15405" w14:textId="77777777" w:rsidR="0086043A" w:rsidRPr="00532D1E" w:rsidRDefault="0086043A">
      <w:pPr>
        <w:pStyle w:val="HEADERTEXT"/>
        <w:rPr>
          <w:b/>
          <w:bCs/>
          <w:color w:val="auto"/>
        </w:rPr>
      </w:pPr>
    </w:p>
    <w:p w14:paraId="2790FC64" w14:textId="77777777" w:rsidR="0086043A" w:rsidRPr="00532D1E" w:rsidRDefault="0086043A">
      <w:pPr>
        <w:pStyle w:val="HEADERTEXT"/>
        <w:jc w:val="center"/>
        <w:rPr>
          <w:b/>
          <w:bCs/>
          <w:color w:val="auto"/>
        </w:rPr>
      </w:pPr>
      <w:r w:rsidRPr="00532D1E">
        <w:rPr>
          <w:b/>
          <w:bCs/>
          <w:color w:val="auto"/>
        </w:rPr>
        <w:t xml:space="preserve"> I. Виды технических устройств, оборудования или их совокупности (установок) на объектах I категории, стационарные источники выбросов загрязняющих веществ которых подлежат оснащению автоматическими средствами измерения и учета показателей выбросов загрязняющих веществ, а также техническими средствами фиксации и передачи информации о показателях выбросов загрязняющих веществ</w:t>
      </w:r>
    </w:p>
    <w:p w14:paraId="002F4121" w14:textId="77777777" w:rsidR="0086043A" w:rsidRPr="00532D1E" w:rsidRDefault="0086043A">
      <w:pPr>
        <w:pStyle w:val="FORMATTEXT"/>
        <w:ind w:firstLine="568"/>
        <w:jc w:val="both"/>
      </w:pPr>
      <w:r w:rsidRPr="00532D1E">
        <w:t>1. Установки очистки газов и аспирационное оборудование при производстве кокса из каменного угля перед выбросом в атмосферный воздух.</w:t>
      </w:r>
    </w:p>
    <w:p w14:paraId="2FE23654" w14:textId="77777777" w:rsidR="0086043A" w:rsidRPr="00532D1E" w:rsidRDefault="0086043A">
      <w:pPr>
        <w:pStyle w:val="FORMATTEXT"/>
        <w:ind w:firstLine="568"/>
        <w:jc w:val="both"/>
      </w:pPr>
    </w:p>
    <w:p w14:paraId="144AF5DC" w14:textId="77777777" w:rsidR="0086043A" w:rsidRPr="00532D1E" w:rsidRDefault="0086043A">
      <w:pPr>
        <w:pStyle w:val="FORMATTEXT"/>
        <w:ind w:firstLine="568"/>
        <w:jc w:val="both"/>
      </w:pPr>
      <w:r w:rsidRPr="00532D1E">
        <w:t>2. Печи дожига отходящих газов процессов переработки природного газа.</w:t>
      </w:r>
    </w:p>
    <w:p w14:paraId="1AC6A369" w14:textId="77777777" w:rsidR="0086043A" w:rsidRPr="00532D1E" w:rsidRDefault="0086043A">
      <w:pPr>
        <w:pStyle w:val="FORMATTEXT"/>
        <w:ind w:firstLine="568"/>
        <w:jc w:val="both"/>
      </w:pPr>
    </w:p>
    <w:p w14:paraId="5177A63F" w14:textId="77777777" w:rsidR="0086043A" w:rsidRPr="00532D1E" w:rsidRDefault="0086043A">
      <w:pPr>
        <w:pStyle w:val="FORMATTEXT"/>
        <w:ind w:firstLine="568"/>
        <w:jc w:val="both"/>
      </w:pPr>
      <w:r w:rsidRPr="00532D1E">
        <w:t>3. Технологические печи и печи дожига отходящих газов процессов переработки нефти.</w:t>
      </w:r>
    </w:p>
    <w:p w14:paraId="76319414" w14:textId="77777777" w:rsidR="0086043A" w:rsidRPr="00532D1E" w:rsidRDefault="0086043A">
      <w:pPr>
        <w:pStyle w:val="FORMATTEXT"/>
        <w:ind w:firstLine="568"/>
        <w:jc w:val="both"/>
      </w:pPr>
    </w:p>
    <w:p w14:paraId="670AB142" w14:textId="77777777" w:rsidR="0086043A" w:rsidRPr="00532D1E" w:rsidRDefault="0086043A">
      <w:pPr>
        <w:pStyle w:val="FORMATTEXT"/>
        <w:ind w:firstLine="568"/>
        <w:jc w:val="both"/>
      </w:pPr>
      <w:r w:rsidRPr="00532D1E">
        <w:t>4. Установки по производству серы и серной кислоты при производстве нефтепродуктов.</w:t>
      </w:r>
    </w:p>
    <w:p w14:paraId="203F23B2" w14:textId="77777777" w:rsidR="0086043A" w:rsidRPr="00532D1E" w:rsidRDefault="0086043A">
      <w:pPr>
        <w:pStyle w:val="FORMATTEXT"/>
        <w:ind w:firstLine="568"/>
        <w:jc w:val="both"/>
      </w:pPr>
    </w:p>
    <w:p w14:paraId="31491AAA" w14:textId="77777777" w:rsidR="0086043A" w:rsidRPr="00532D1E" w:rsidRDefault="0086043A">
      <w:pPr>
        <w:pStyle w:val="FORMATTEXT"/>
        <w:ind w:firstLine="568"/>
        <w:jc w:val="both"/>
      </w:pPr>
      <w:r w:rsidRPr="00532D1E">
        <w:t>5. Котлы паровые, работающие на жидком и твердом топливе, среднее время работы которых в течение последних 3 лет эксплуатации превышает 2000 часов в год (основной вид топлива определяется в соответствии с руководством (инструкцией) по эксплуатации парового котла или как 90 процентов и более потребленного топлива в течение последних 3 лет эксплуатации).</w:t>
      </w:r>
    </w:p>
    <w:p w14:paraId="5C90ABAC" w14:textId="77777777" w:rsidR="0086043A" w:rsidRPr="00532D1E" w:rsidRDefault="0086043A">
      <w:pPr>
        <w:pStyle w:val="FORMATTEXT"/>
        <w:ind w:firstLine="568"/>
        <w:jc w:val="both"/>
      </w:pPr>
    </w:p>
    <w:p w14:paraId="3516BD00" w14:textId="77777777" w:rsidR="0086043A" w:rsidRPr="00532D1E" w:rsidRDefault="0086043A">
      <w:pPr>
        <w:pStyle w:val="FORMATTEXT"/>
        <w:ind w:firstLine="568"/>
        <w:jc w:val="both"/>
      </w:pPr>
      <w:r w:rsidRPr="00532D1E">
        <w:t>6. Установки по обжигу и спеканию железной руды, руд цветных металлов с единичной производительностью 500 тонн в сутки и более.</w:t>
      </w:r>
    </w:p>
    <w:p w14:paraId="445D88D5" w14:textId="77777777" w:rsidR="0086043A" w:rsidRPr="00532D1E" w:rsidRDefault="0086043A">
      <w:pPr>
        <w:pStyle w:val="FORMATTEXT"/>
        <w:ind w:firstLine="568"/>
        <w:jc w:val="both"/>
      </w:pPr>
    </w:p>
    <w:p w14:paraId="5357396E" w14:textId="77777777" w:rsidR="0086043A" w:rsidRPr="00532D1E" w:rsidRDefault="0086043A">
      <w:pPr>
        <w:pStyle w:val="FORMATTEXT"/>
        <w:ind w:firstLine="568"/>
        <w:jc w:val="both"/>
      </w:pPr>
      <w:r w:rsidRPr="00532D1E">
        <w:t>7. Установки по производству чугуна и стали с единичной проектной мощностью 2,5 тонны в час и более (за исключением вагранок открытого типа).</w:t>
      </w:r>
    </w:p>
    <w:p w14:paraId="544319EF" w14:textId="77777777" w:rsidR="0086043A" w:rsidRPr="00532D1E" w:rsidRDefault="0086043A">
      <w:pPr>
        <w:pStyle w:val="FORMATTEXT"/>
        <w:ind w:firstLine="568"/>
        <w:jc w:val="both"/>
      </w:pPr>
    </w:p>
    <w:p w14:paraId="2D46D206" w14:textId="77777777" w:rsidR="0086043A" w:rsidRPr="00532D1E" w:rsidRDefault="0086043A">
      <w:pPr>
        <w:pStyle w:val="FORMATTEXT"/>
        <w:ind w:firstLine="568"/>
        <w:jc w:val="both"/>
      </w:pPr>
      <w:r w:rsidRPr="00532D1E">
        <w:t>8. Установки по производству никеля, меди и алюминия с проектной производительностью 5 тонн в час и более, а также ферросплавов, свинца и его сплавов с проектной производительностью 1 тонна в час и более.</w:t>
      </w:r>
    </w:p>
    <w:p w14:paraId="10F3EEBF" w14:textId="77777777" w:rsidR="0086043A" w:rsidRPr="00532D1E" w:rsidRDefault="0086043A">
      <w:pPr>
        <w:pStyle w:val="FORMATTEXT"/>
        <w:ind w:firstLine="568"/>
        <w:jc w:val="both"/>
      </w:pPr>
    </w:p>
    <w:p w14:paraId="791AE28F" w14:textId="77777777" w:rsidR="0086043A" w:rsidRPr="00532D1E" w:rsidRDefault="0086043A">
      <w:pPr>
        <w:pStyle w:val="FORMATTEXT"/>
        <w:ind w:firstLine="568"/>
        <w:jc w:val="both"/>
      </w:pPr>
      <w:r w:rsidRPr="00532D1E">
        <w:t>9. Печи по производству листового и тарного стекла, стекловолокна с проектной производительностью 150 тонн в сутки и более (по расплавленной стекломассе).</w:t>
      </w:r>
    </w:p>
    <w:p w14:paraId="17728B9A" w14:textId="77777777" w:rsidR="0086043A" w:rsidRPr="00532D1E" w:rsidRDefault="0086043A">
      <w:pPr>
        <w:pStyle w:val="FORMATTEXT"/>
        <w:ind w:firstLine="568"/>
        <w:jc w:val="both"/>
      </w:pPr>
    </w:p>
    <w:p w14:paraId="20624BF8" w14:textId="77777777" w:rsidR="0086043A" w:rsidRPr="00532D1E" w:rsidRDefault="0086043A">
      <w:pPr>
        <w:pStyle w:val="FORMATTEXT"/>
        <w:ind w:firstLine="568"/>
        <w:jc w:val="both"/>
      </w:pPr>
      <w:r w:rsidRPr="00532D1E">
        <w:t>10. Установки по производству керамических изделий путем обжига, в том числе кирпича, блоков (поризованного камня), керамической черепицы, керамической плитки, сантехнических керамических изделий, огнеупорных керамических изделий, с проектной мощностью 150 тонн в сутки и более.</w:t>
      </w:r>
    </w:p>
    <w:p w14:paraId="76092555" w14:textId="77777777" w:rsidR="0086043A" w:rsidRPr="00532D1E" w:rsidRDefault="0086043A">
      <w:pPr>
        <w:pStyle w:val="FORMATTEXT"/>
        <w:ind w:firstLine="568"/>
        <w:jc w:val="both"/>
      </w:pPr>
    </w:p>
    <w:p w14:paraId="57EA2F94" w14:textId="77777777" w:rsidR="0086043A" w:rsidRPr="00532D1E" w:rsidRDefault="0086043A">
      <w:pPr>
        <w:pStyle w:val="FORMATTEXT"/>
        <w:ind w:firstLine="568"/>
        <w:jc w:val="both"/>
      </w:pPr>
      <w:r w:rsidRPr="00532D1E">
        <w:t>11. Печи, вращающиеся по производству клинкера цементного, с проектной мощностью 500 тонн в сутки и более.</w:t>
      </w:r>
    </w:p>
    <w:p w14:paraId="4E302ACA" w14:textId="77777777" w:rsidR="0086043A" w:rsidRPr="00532D1E" w:rsidRDefault="0086043A">
      <w:pPr>
        <w:pStyle w:val="FORMATTEXT"/>
        <w:ind w:firstLine="568"/>
        <w:jc w:val="both"/>
      </w:pPr>
    </w:p>
    <w:p w14:paraId="28E6620C" w14:textId="77777777" w:rsidR="0086043A" w:rsidRPr="00532D1E" w:rsidRDefault="0086043A">
      <w:pPr>
        <w:pStyle w:val="FORMATTEXT"/>
        <w:ind w:firstLine="568"/>
        <w:jc w:val="both"/>
      </w:pPr>
      <w:r w:rsidRPr="00532D1E">
        <w:t>12. Печи, вращающиеся по производству извести, с проектной мощностью 80 тонн в сутки и более.</w:t>
      </w:r>
    </w:p>
    <w:p w14:paraId="294C37F5" w14:textId="77777777" w:rsidR="0086043A" w:rsidRPr="00532D1E" w:rsidRDefault="0086043A">
      <w:pPr>
        <w:pStyle w:val="FORMATTEXT"/>
        <w:ind w:firstLine="568"/>
        <w:jc w:val="both"/>
      </w:pPr>
    </w:p>
    <w:p w14:paraId="6C0B846C" w14:textId="77777777" w:rsidR="0086043A" w:rsidRPr="00532D1E" w:rsidRDefault="0086043A">
      <w:pPr>
        <w:pStyle w:val="FORMATTEXT"/>
        <w:ind w:firstLine="568"/>
        <w:jc w:val="both"/>
      </w:pPr>
      <w:r w:rsidRPr="00532D1E">
        <w:t>13. Печи дожига (сжигания), абсорберы, скрубберы, иные установки на производствах органических химических веществ, неорганических химических веществ и химических продуктов.</w:t>
      </w:r>
    </w:p>
    <w:p w14:paraId="10E41BF2" w14:textId="77777777" w:rsidR="0086043A" w:rsidRPr="00532D1E" w:rsidRDefault="0086043A">
      <w:pPr>
        <w:pStyle w:val="FORMATTEXT"/>
        <w:ind w:firstLine="568"/>
        <w:jc w:val="both"/>
      </w:pPr>
    </w:p>
    <w:p w14:paraId="1A10DE5F" w14:textId="77777777" w:rsidR="0086043A" w:rsidRPr="00532D1E" w:rsidRDefault="0086043A">
      <w:pPr>
        <w:pStyle w:val="FORMATTEXT"/>
        <w:ind w:firstLine="568"/>
        <w:jc w:val="both"/>
      </w:pPr>
      <w:r w:rsidRPr="00532D1E">
        <w:t>14. Установки получения аммиака и карбамида при производстве минеральных удобрений.</w:t>
      </w:r>
    </w:p>
    <w:p w14:paraId="142F929E" w14:textId="77777777" w:rsidR="0086043A" w:rsidRPr="00532D1E" w:rsidRDefault="0086043A">
      <w:pPr>
        <w:pStyle w:val="FORMATTEXT"/>
        <w:ind w:firstLine="568"/>
        <w:jc w:val="both"/>
      </w:pPr>
    </w:p>
    <w:p w14:paraId="00188268" w14:textId="77777777" w:rsidR="0086043A" w:rsidRPr="00532D1E" w:rsidRDefault="0086043A">
      <w:pPr>
        <w:pStyle w:val="FORMATTEXT"/>
        <w:ind w:firstLine="568"/>
        <w:jc w:val="both"/>
      </w:pPr>
      <w:r w:rsidRPr="00532D1E">
        <w:t>15. Сушильные барабаны и грануляторы при производстве минеральных удобрений.</w:t>
      </w:r>
    </w:p>
    <w:p w14:paraId="474F7C70" w14:textId="77777777" w:rsidR="0086043A" w:rsidRPr="00532D1E" w:rsidRDefault="0086043A">
      <w:pPr>
        <w:pStyle w:val="FORMATTEXT"/>
        <w:ind w:firstLine="568"/>
        <w:jc w:val="both"/>
      </w:pPr>
    </w:p>
    <w:p w14:paraId="4F65B86B" w14:textId="77777777" w:rsidR="0086043A" w:rsidRPr="00532D1E" w:rsidRDefault="0086043A">
      <w:pPr>
        <w:pStyle w:val="FORMATTEXT"/>
        <w:ind w:firstLine="568"/>
        <w:jc w:val="both"/>
      </w:pPr>
      <w:r w:rsidRPr="00532D1E">
        <w:t>16. Установки получения нитрата аммония при производстве азотных минеральных удобрений.</w:t>
      </w:r>
    </w:p>
    <w:p w14:paraId="0C60BF49" w14:textId="77777777" w:rsidR="0086043A" w:rsidRPr="00532D1E" w:rsidRDefault="0086043A">
      <w:pPr>
        <w:pStyle w:val="FORMATTEXT"/>
        <w:ind w:firstLine="568"/>
        <w:jc w:val="both"/>
      </w:pPr>
    </w:p>
    <w:p w14:paraId="769701E6" w14:textId="77777777" w:rsidR="0086043A" w:rsidRPr="00532D1E" w:rsidRDefault="0086043A">
      <w:pPr>
        <w:pStyle w:val="FORMATTEXT"/>
        <w:ind w:firstLine="568"/>
        <w:jc w:val="both"/>
      </w:pPr>
      <w:r w:rsidRPr="00532D1E">
        <w:t>17. Установки по производству целлюлозы и древесной массы.</w:t>
      </w:r>
    </w:p>
    <w:p w14:paraId="1A30BF1B" w14:textId="77777777" w:rsidR="0086043A" w:rsidRPr="00532D1E" w:rsidRDefault="0086043A">
      <w:pPr>
        <w:pStyle w:val="FORMATTEXT"/>
        <w:ind w:firstLine="568"/>
        <w:jc w:val="both"/>
      </w:pPr>
    </w:p>
    <w:p w14:paraId="5B202DAC" w14:textId="77777777" w:rsidR="0086043A" w:rsidRPr="00532D1E" w:rsidRDefault="0086043A">
      <w:pPr>
        <w:pStyle w:val="FORMATTEXT"/>
        <w:ind w:firstLine="568"/>
        <w:jc w:val="both"/>
      </w:pPr>
      <w:r w:rsidRPr="00532D1E">
        <w:t>18. Установки по производству бумаги и картона с проектной производительностью 20 тонн в сутки и более.</w:t>
      </w:r>
    </w:p>
    <w:p w14:paraId="7C850888" w14:textId="77777777" w:rsidR="0086043A" w:rsidRPr="00532D1E" w:rsidRDefault="0086043A">
      <w:pPr>
        <w:pStyle w:val="FORMATTEXT"/>
        <w:ind w:firstLine="568"/>
        <w:jc w:val="both"/>
      </w:pPr>
    </w:p>
    <w:p w14:paraId="16A53C93" w14:textId="77777777" w:rsidR="0086043A" w:rsidRPr="00532D1E" w:rsidRDefault="0086043A">
      <w:pPr>
        <w:pStyle w:val="FORMATTEXT"/>
        <w:ind w:firstLine="568"/>
        <w:jc w:val="both"/>
      </w:pPr>
      <w:r w:rsidRPr="00532D1E">
        <w:t>19. Котлы по сжиганию серосодержащих газов при производстве целлюлозы, древесной массы, бумаги и картона.</w:t>
      </w:r>
    </w:p>
    <w:p w14:paraId="5C118DEC" w14:textId="77777777" w:rsidR="0086043A" w:rsidRPr="00532D1E" w:rsidRDefault="0086043A">
      <w:pPr>
        <w:pStyle w:val="FORMATTEXT"/>
        <w:ind w:firstLine="568"/>
        <w:jc w:val="both"/>
      </w:pPr>
    </w:p>
    <w:p w14:paraId="287E6B41" w14:textId="77777777" w:rsidR="0086043A" w:rsidRPr="00532D1E" w:rsidRDefault="0086043A">
      <w:pPr>
        <w:pStyle w:val="FORMATTEXT"/>
        <w:ind w:firstLine="568"/>
        <w:jc w:val="both"/>
      </w:pPr>
      <w:r w:rsidRPr="00532D1E">
        <w:t>20. Установки по сжиганию отходов I, II и III классов опасности, а также пестицидов и агрохимикатов, пришедших в негодность и (или) запрещенных к употреблению, с проектной мощностью 200 кг в час и более.</w:t>
      </w:r>
    </w:p>
    <w:p w14:paraId="14E57242" w14:textId="77777777" w:rsidR="0086043A" w:rsidRPr="00532D1E" w:rsidRDefault="0086043A">
      <w:pPr>
        <w:pStyle w:val="FORMATTEXT"/>
        <w:ind w:firstLine="568"/>
        <w:jc w:val="both"/>
      </w:pPr>
    </w:p>
    <w:p w14:paraId="415D190E" w14:textId="77777777" w:rsidR="0086043A" w:rsidRPr="00532D1E" w:rsidRDefault="0086043A">
      <w:pPr>
        <w:pStyle w:val="FORMATTEXT"/>
        <w:ind w:firstLine="568"/>
        <w:jc w:val="both"/>
      </w:pPr>
      <w:r w:rsidRPr="00532D1E">
        <w:t>21. Установки по сжиганию отходов IV и V классов опасности с проектной мощностью 3 тонны в час и более.</w:t>
      </w:r>
    </w:p>
    <w:p w14:paraId="2B970814" w14:textId="77777777" w:rsidR="0086043A" w:rsidRPr="00532D1E" w:rsidRDefault="0086043A">
      <w:pPr>
        <w:pStyle w:val="FORMATTEXT"/>
        <w:ind w:firstLine="568"/>
        <w:jc w:val="both"/>
      </w:pPr>
    </w:p>
    <w:p w14:paraId="5C1DA082" w14:textId="77777777" w:rsidR="0086043A" w:rsidRPr="00532D1E" w:rsidRDefault="0086043A">
      <w:pPr>
        <w:pStyle w:val="FORMATTEXT"/>
        <w:ind w:firstLine="568"/>
        <w:jc w:val="both"/>
      </w:pPr>
      <w:r w:rsidRPr="00532D1E">
        <w:t>22. Установки по сжиганию биологических и медицинских отходов с проектной мощностью 10 тонн в сутки и более.</w:t>
      </w:r>
    </w:p>
    <w:p w14:paraId="77A392BC" w14:textId="77777777" w:rsidR="0086043A" w:rsidRPr="00532D1E" w:rsidRDefault="0086043A">
      <w:pPr>
        <w:pStyle w:val="FORMATTEXT"/>
        <w:ind w:firstLine="568"/>
        <w:jc w:val="both"/>
      </w:pPr>
    </w:p>
    <w:p w14:paraId="59412BA2" w14:textId="77777777" w:rsidR="0086043A" w:rsidRPr="00532D1E" w:rsidRDefault="0086043A">
      <w:pPr>
        <w:pStyle w:val="HEADERTEXT"/>
        <w:rPr>
          <w:b/>
          <w:bCs/>
          <w:color w:val="auto"/>
        </w:rPr>
      </w:pPr>
    </w:p>
    <w:p w14:paraId="3433D113" w14:textId="77777777" w:rsidR="0086043A" w:rsidRPr="00532D1E" w:rsidRDefault="0086043A">
      <w:pPr>
        <w:pStyle w:val="HEADERTEXT"/>
        <w:jc w:val="center"/>
        <w:rPr>
          <w:b/>
          <w:bCs/>
          <w:color w:val="auto"/>
        </w:rPr>
      </w:pPr>
      <w:r w:rsidRPr="00532D1E">
        <w:rPr>
          <w:b/>
          <w:bCs/>
          <w:color w:val="auto"/>
        </w:rPr>
        <w:t xml:space="preserve"> II. Виды технических устройств, оборудования или их совокупности (установок) на объектах I категории, стационарные источники сбросов загрязняющих веществ которых подлежат оснащению автоматическими средствами измерения и учета показателей сбросов </w:t>
      </w:r>
      <w:r w:rsidRPr="00532D1E">
        <w:rPr>
          <w:b/>
          <w:bCs/>
          <w:color w:val="auto"/>
        </w:rPr>
        <w:lastRenderedPageBreak/>
        <w:t xml:space="preserve">загрязняющих веществ, а также техническими средствами фиксации и передачи информации о показателях сбросов загрязняющих веществ </w:t>
      </w:r>
    </w:p>
    <w:p w14:paraId="42E89CF8" w14:textId="77777777" w:rsidR="0086043A" w:rsidRPr="00532D1E" w:rsidRDefault="0086043A">
      <w:pPr>
        <w:pStyle w:val="FORMATTEXT"/>
        <w:ind w:firstLine="568"/>
        <w:jc w:val="both"/>
      </w:pPr>
      <w:r w:rsidRPr="00532D1E">
        <w:t xml:space="preserve">23. Выпуски сточных вод, включая глубоководные выпуски, в водные объекты, за исключением выпусков сточных вод, образующихся на объектах, оказывающих негативное воздействие на окружающую среду, на которых осуществляется деятельность исключительно по производству кокса, добыче сырой нефти и (или) природного газа, переработке природного газа, добыче и обогащению железных руд, обеспечению электрической энергией, газом и паром, производству фармацевтических субстанций, обработке поверхностей, предметов или продукции. </w:t>
      </w:r>
    </w:p>
    <w:p w14:paraId="70DAB27A" w14:textId="77777777" w:rsidR="0086043A" w:rsidRPr="00532D1E" w:rsidRDefault="0086043A">
      <w:pPr>
        <w:pStyle w:val="FORMATTEXT"/>
        <w:jc w:val="both"/>
      </w:pPr>
    </w:p>
    <w:p w14:paraId="10FDF11A" w14:textId="77777777" w:rsidR="0086043A" w:rsidRPr="00532D1E" w:rsidRDefault="0086043A">
      <w:pPr>
        <w:pStyle w:val="FORMATTEXT"/>
        <w:jc w:val="both"/>
      </w:pPr>
    </w:p>
    <w:p w14:paraId="791732CE" w14:textId="77777777" w:rsidR="0086043A" w:rsidRPr="00532D1E" w:rsidRDefault="0086043A">
      <w:pPr>
        <w:pStyle w:val="FORMATTEXT"/>
        <w:jc w:val="both"/>
      </w:pPr>
    </w:p>
    <w:p w14:paraId="0A050A2A" w14:textId="77777777" w:rsidR="0086043A" w:rsidRPr="00532D1E" w:rsidRDefault="0086043A">
      <w:pPr>
        <w:pStyle w:val="FORMATTEXT"/>
        <w:jc w:val="both"/>
      </w:pPr>
      <w:r w:rsidRPr="00532D1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видов технических устройств, оборудования или их совокупности (установок) на объектах I категории, стационарные источники выбросов загрязняющих веществ которых подлежат оснащению автоматическими средствами измерения и учета показателей выб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