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30FF6" w:rsidRPr="00330FF6" w:rsidRDefault="00330FF6" w:rsidP="00330FF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30FF6">
        <w:rPr>
          <w:rFonts w:ascii="Times New Roman" w:hAnsi="Times New Roman" w:cs="Times New Roman"/>
          <w:b/>
          <w:sz w:val="24"/>
          <w:szCs w:val="24"/>
        </w:rPr>
        <w:t>О тарифах на услуги утилизации (захоронения) твердых бытовых отходов, оказываемые предприятиями Брянской области</w:t>
      </w: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КОМИТЕТ ГОСУДАРСТВЕННОГО РЕГУЛИРОВАНИЯ ТАРИФОВ</w:t>
      </w: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ПРИКАЗ</w:t>
      </w: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от 30 ноября 2012года N 39/2-ут</w:t>
      </w: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О тарифах на услуги утилизации (захоронения) твердых бытовых отходов,</w:t>
      </w: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30FF6">
        <w:rPr>
          <w:rFonts w:ascii="Times New Roman" w:hAnsi="Times New Roman" w:cs="Times New Roman"/>
          <w:sz w:val="24"/>
          <w:szCs w:val="24"/>
        </w:rPr>
        <w:t>оказываемые предприятиями Брянской области</w:t>
      </w:r>
      <w:proofErr w:type="gramEnd"/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30FF6">
        <w:rPr>
          <w:rFonts w:ascii="Times New Roman" w:hAnsi="Times New Roman" w:cs="Times New Roman"/>
          <w:sz w:val="24"/>
          <w:szCs w:val="24"/>
        </w:rPr>
        <w:t>Во исполнение Федерального закона от 30 декабря 2004 года N 210-ФЗ "Об основах регулирования тарифов организаций коммунального комплекса", постановления Правительства Российской Федерации от 14 июля 2008 года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комплекса", приказа Министерства регионального развития Российской Федерации от 15.02.2011г. N 47 "Об утверждении Методических</w:t>
      </w:r>
      <w:proofErr w:type="gramEnd"/>
      <w:r w:rsidRPr="00330FF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30FF6">
        <w:rPr>
          <w:rFonts w:ascii="Times New Roman" w:hAnsi="Times New Roman" w:cs="Times New Roman"/>
          <w:sz w:val="24"/>
          <w:szCs w:val="24"/>
        </w:rPr>
        <w:t>указаний по расчету тарифов и надбавок в сфере деятельности организаций коммунального комплекса" и на основании Положения о комитете государственного регулирования тарифов Брянской области, утвержденного постановлением администрации Брянской области от 13 сентября 2006 года N 561 "Об утверждении Положения о комитете государственного регулирования тарифов Брянской области", рассмотрев представленные организациями материалы по экономическому обоснованию тарифов на услуги утилизации (захоронения) твердых бытовых отходов,</w:t>
      </w:r>
      <w:proofErr w:type="gramEnd"/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приказываю:</w:t>
      </w:r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lastRenderedPageBreak/>
        <w:t>1. Установить тарифы на услуги утилизации (захоронения) твердых бытовых отходов с календарной разбивкой согласно приложению.</w:t>
      </w:r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2. Настоящий приказ вступает в силу в установленном порядке.</w:t>
      </w:r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Председатель комитета</w:t>
      </w: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 xml:space="preserve">Н.А. </w:t>
      </w:r>
      <w:proofErr w:type="spellStart"/>
      <w:r w:rsidRPr="00330FF6">
        <w:rPr>
          <w:rFonts w:ascii="Times New Roman" w:hAnsi="Times New Roman" w:cs="Times New Roman"/>
          <w:sz w:val="24"/>
          <w:szCs w:val="24"/>
        </w:rPr>
        <w:t>Калюк</w:t>
      </w:r>
      <w:proofErr w:type="spellEnd"/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Приложение</w:t>
      </w: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к приказу</w:t>
      </w: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комитета государственного</w:t>
      </w: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регулирования тарифов</w:t>
      </w: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Брянской области</w:t>
      </w: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от 30.11.2012г. N 39/2-ут</w:t>
      </w:r>
    </w:p>
    <w:p w:rsidR="00330FF6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ТАРИФЫ</w:t>
      </w: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на услуги утилизации (захоронения) твердых бытовых отходов,</w:t>
      </w:r>
    </w:p>
    <w:p w:rsidR="00330FF6" w:rsidRPr="00330FF6" w:rsidRDefault="00330FF6" w:rsidP="00330FF6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30FF6">
        <w:rPr>
          <w:rFonts w:ascii="Times New Roman" w:hAnsi="Times New Roman" w:cs="Times New Roman"/>
          <w:sz w:val="24"/>
          <w:szCs w:val="24"/>
        </w:rPr>
        <w:t>оказываемые предприятиями Брянской области</w:t>
      </w:r>
      <w:proofErr w:type="gramEnd"/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</w:p>
    <w:p w:rsidR="00F542FE" w:rsidRPr="00330FF6" w:rsidRDefault="00330FF6" w:rsidP="00330FF6">
      <w:pPr>
        <w:jc w:val="right"/>
        <w:rPr>
          <w:rFonts w:ascii="Times New Roman" w:hAnsi="Times New Roman" w:cs="Times New Roman"/>
          <w:sz w:val="24"/>
          <w:szCs w:val="24"/>
        </w:rPr>
      </w:pPr>
      <w:r w:rsidRPr="00330FF6">
        <w:rPr>
          <w:rFonts w:ascii="Times New Roman" w:hAnsi="Times New Roman" w:cs="Times New Roman"/>
          <w:sz w:val="24"/>
          <w:szCs w:val="24"/>
        </w:rPr>
        <w:t>руб./куб.м.</w:t>
      </w:r>
    </w:p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5"/>
        <w:gridCol w:w="2332"/>
        <w:gridCol w:w="1915"/>
        <w:gridCol w:w="1748"/>
        <w:gridCol w:w="1872"/>
        <w:gridCol w:w="1763"/>
      </w:tblGrid>
      <w:tr w:rsidR="00330FF6" w:rsidRPr="00330FF6" w:rsidTr="00330FF6">
        <w:trPr>
          <w:trHeight w:val="15"/>
          <w:tblCellSpacing w:w="15" w:type="dxa"/>
          <w:jc w:val="center"/>
        </w:trPr>
        <w:tc>
          <w:tcPr>
            <w:tcW w:w="739" w:type="dxa"/>
            <w:vAlign w:val="center"/>
            <w:hideMark/>
          </w:tcPr>
          <w:p w:rsidR="00330FF6" w:rsidRPr="00330FF6" w:rsidRDefault="00330FF6" w:rsidP="00330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330FF6" w:rsidRPr="00330FF6" w:rsidRDefault="00330FF6" w:rsidP="00330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330FF6" w:rsidRPr="00330FF6" w:rsidRDefault="00330FF6" w:rsidP="00330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330FF6" w:rsidRPr="00330FF6" w:rsidRDefault="00330FF6" w:rsidP="00330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330FF6" w:rsidRPr="00330FF6" w:rsidRDefault="00330FF6" w:rsidP="00330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330FF6" w:rsidRPr="00330FF6" w:rsidRDefault="00330FF6" w:rsidP="00330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0FF6" w:rsidRPr="00330FF6" w:rsidTr="00330FF6">
        <w:trPr>
          <w:tblCellSpacing w:w="15" w:type="dxa"/>
          <w:jc w:val="center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пп</w:t>
            </w:r>
            <w:proofErr w:type="spellEnd"/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Наименование </w:t>
            </w: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поставщика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Тарифы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потребителей, кроме населения (без НДС) </w:t>
            </w: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01.01.2013г. по 30.06.2013г.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Тарифы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населения (с НДС) </w:t>
            </w: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01.01.2013г. по 30.06.2013г.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Тарифы для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потребителей, кроме населения  (без НДС) </w:t>
            </w: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01.07.2013г.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Тарифы,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населения (с НДС) </w:t>
            </w: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01.07.2013г.</w:t>
            </w:r>
          </w:p>
        </w:tc>
      </w:tr>
      <w:tr w:rsidR="00330FF6" w:rsidRPr="00330FF6" w:rsidTr="00330FF6">
        <w:trPr>
          <w:tblCellSpacing w:w="15" w:type="dxa"/>
          <w:jc w:val="center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Унечское</w:t>
            </w:r>
            <w:proofErr w:type="spellEnd"/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МУП ЖКО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146,37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109,87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107,08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30FF6" w:rsidRPr="00330FF6" w:rsidRDefault="00330FF6" w:rsidP="00330FF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30F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126,35 </w:t>
            </w:r>
          </w:p>
        </w:tc>
      </w:tr>
    </w:tbl>
    <w:p w:rsidR="00330FF6" w:rsidRPr="00330FF6" w:rsidRDefault="00330FF6" w:rsidP="00330FF6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e1723829ecd426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