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51F10" w:rsidRPr="005C6825" w:rsidRDefault="00D51F10" w:rsidP="00D51F10">
      <w:pPr>
        <w:jc w:val="center"/>
        <w:rPr>
          <w:rFonts w:ascii="Times New Roman" w:hAnsi="Times New Roman" w:cs="Times New Roman"/>
          <w:b/>
          <w:color w:val="262626" w:themeColor="text1" w:themeTint="D9"/>
          <w:sz w:val="24"/>
          <w:szCs w:val="24"/>
        </w:rPr>
      </w:pPr>
      <w:r w:rsidRPr="005C6825">
        <w:rPr>
          <w:rFonts w:ascii="Times New Roman" w:hAnsi="Times New Roman" w:cs="Times New Roman"/>
          <w:b/>
          <w:color w:val="262626" w:themeColor="text1" w:themeTint="D9"/>
          <w:sz w:val="24"/>
          <w:szCs w:val="24"/>
        </w:rPr>
        <w:t>О государственной Программе Камчатского края "Охрана окружающей среды, воспроизводство и использование природных ресурсов в Камчатском крае" (с изменениями на 16 июля 2018 года)</w:t>
      </w:r>
    </w:p>
    <w:p w:rsidR="00D51F10" w:rsidRPr="005C6825" w:rsidRDefault="00D51F10" w:rsidP="00D51F10">
      <w:pPr>
        <w:jc w:val="center"/>
        <w:rPr>
          <w:rFonts w:ascii="Times New Roman" w:hAnsi="Times New Roman" w:cs="Times New Roman"/>
          <w:b/>
          <w:color w:val="262626" w:themeColor="text1" w:themeTint="D9"/>
          <w:sz w:val="24"/>
          <w:szCs w:val="24"/>
        </w:rPr>
      </w:pPr>
    </w:p>
    <w:p w:rsidR="00D51F10" w:rsidRPr="005C6825" w:rsidRDefault="00D51F10" w:rsidP="00D51F10">
      <w:pPr>
        <w:jc w:val="center"/>
        <w:rPr>
          <w:rFonts w:ascii="Times New Roman" w:hAnsi="Times New Roman" w:cs="Times New Roman"/>
          <w:color w:val="262626" w:themeColor="text1" w:themeTint="D9"/>
          <w:sz w:val="24"/>
          <w:szCs w:val="24"/>
        </w:rPr>
      </w:pPr>
    </w:p>
    <w:p w:rsidR="00D51F10" w:rsidRPr="005C6825" w:rsidRDefault="00D51F10" w:rsidP="00D51F10">
      <w:pPr>
        <w:jc w:val="cente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ПРАВИТЕЛЬСТВО КАМЧАТСКОГО КРАЯ</w:t>
      </w:r>
    </w:p>
    <w:p w:rsidR="00D51F10" w:rsidRPr="005C6825" w:rsidRDefault="00D51F10" w:rsidP="00D51F10">
      <w:pPr>
        <w:jc w:val="center"/>
        <w:rPr>
          <w:rFonts w:ascii="Times New Roman" w:hAnsi="Times New Roman" w:cs="Times New Roman"/>
          <w:color w:val="262626" w:themeColor="text1" w:themeTint="D9"/>
          <w:sz w:val="24"/>
          <w:szCs w:val="24"/>
        </w:rPr>
      </w:pPr>
    </w:p>
    <w:p w:rsidR="00D51F10" w:rsidRPr="005C6825" w:rsidRDefault="00D51F10" w:rsidP="00D51F10">
      <w:pPr>
        <w:jc w:val="cente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ПОСТАНОВЛЕНИЕ</w:t>
      </w:r>
    </w:p>
    <w:p w:rsidR="00D51F10" w:rsidRPr="005C6825" w:rsidRDefault="00D51F10" w:rsidP="00D51F10">
      <w:pPr>
        <w:jc w:val="center"/>
        <w:rPr>
          <w:rFonts w:ascii="Times New Roman" w:hAnsi="Times New Roman" w:cs="Times New Roman"/>
          <w:color w:val="262626" w:themeColor="text1" w:themeTint="D9"/>
          <w:sz w:val="24"/>
          <w:szCs w:val="24"/>
        </w:rPr>
      </w:pPr>
    </w:p>
    <w:p w:rsidR="00D51F10" w:rsidRPr="005C6825" w:rsidRDefault="00D51F10" w:rsidP="00D51F10">
      <w:pPr>
        <w:jc w:val="cente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от 3 ноября 2017 года N 460-П</w:t>
      </w:r>
    </w:p>
    <w:p w:rsidR="00D51F10" w:rsidRPr="005C6825" w:rsidRDefault="00D51F10" w:rsidP="00D51F10">
      <w:pPr>
        <w:jc w:val="center"/>
        <w:rPr>
          <w:rFonts w:ascii="Times New Roman" w:hAnsi="Times New Roman" w:cs="Times New Roman"/>
          <w:color w:val="262626" w:themeColor="text1" w:themeTint="D9"/>
          <w:sz w:val="24"/>
          <w:szCs w:val="24"/>
        </w:rPr>
      </w:pPr>
    </w:p>
    <w:p w:rsidR="00D51F10" w:rsidRPr="005C6825" w:rsidRDefault="00D51F10" w:rsidP="00D51F10">
      <w:pPr>
        <w:jc w:val="center"/>
        <w:rPr>
          <w:rFonts w:ascii="Times New Roman" w:hAnsi="Times New Roman" w:cs="Times New Roman"/>
          <w:color w:val="262626" w:themeColor="text1" w:themeTint="D9"/>
          <w:sz w:val="24"/>
          <w:szCs w:val="24"/>
        </w:rPr>
      </w:pPr>
    </w:p>
    <w:p w:rsidR="00D51F10" w:rsidRPr="005C6825" w:rsidRDefault="00D51F10" w:rsidP="00D51F10">
      <w:pPr>
        <w:jc w:val="cente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О государственной Программе Камчатского края "Охрана окружающей среды, воспроизводство и использование природных ресурсов в Камчатском крае"</w:t>
      </w:r>
    </w:p>
    <w:p w:rsidR="00D51F10" w:rsidRPr="005C6825" w:rsidRDefault="00D51F10" w:rsidP="00D51F10">
      <w:pPr>
        <w:jc w:val="center"/>
        <w:rPr>
          <w:rFonts w:ascii="Times New Roman" w:hAnsi="Times New Roman" w:cs="Times New Roman"/>
          <w:color w:val="262626" w:themeColor="text1" w:themeTint="D9"/>
          <w:sz w:val="24"/>
          <w:szCs w:val="24"/>
        </w:rPr>
      </w:pPr>
    </w:p>
    <w:p w:rsidR="00D51F10" w:rsidRPr="005C6825" w:rsidRDefault="00D51F10" w:rsidP="00D51F10">
      <w:pPr>
        <w:jc w:val="cente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(с изменениями на 16 июля 2018 года)</w:t>
      </w:r>
    </w:p>
    <w:p w:rsidR="00D51F10" w:rsidRPr="005C6825" w:rsidRDefault="00D51F10" w:rsidP="00D51F10">
      <w:pPr>
        <w:jc w:val="center"/>
        <w:rPr>
          <w:rFonts w:ascii="Times New Roman" w:hAnsi="Times New Roman" w:cs="Times New Roman"/>
          <w:color w:val="262626" w:themeColor="text1" w:themeTint="D9"/>
          <w:sz w:val="24"/>
          <w:szCs w:val="24"/>
        </w:rPr>
      </w:pPr>
    </w:p>
    <w:p w:rsidR="00D51F10" w:rsidRPr="005C6825" w:rsidRDefault="00D51F10" w:rsidP="00D51F10">
      <w:pPr>
        <w:jc w:val="cente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(в ред. Постановлений Правительства Камчатского края от 18.01.2018 N 11-П, от 19.04.2018 N 158-П, от 16.07.2018 N 292-П)</w:t>
      </w:r>
    </w:p>
    <w:p w:rsidR="00D51F10" w:rsidRPr="005C6825" w:rsidRDefault="00D51F10" w:rsidP="00D51F10">
      <w:pPr>
        <w:jc w:val="cente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В соответствии с Бюджетным кодексом Российской Федерации, Постановлением Правительства Камчатского края от 07.06.2013 N 235-П "Об утверждении Порядка принятия решений о разработке государственных программ Камчатского края, их формирования и реализации", Распоряжением Правительства Камчатского края от 31.07.2013 N 364-РП</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ПРАВИТЕЛЬСТВО ПОСТАНОВЛЯЕТ:</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1. Утвердить Государственную программу Камчатского края "Охрана окружающей среды, воспроизводство и использование природных ресурсов в Камчатском крае" (далее - Программа) согласно приложению к настоящему Постановлению.</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2. Ответственность за реализацию Программы возложить на министра природных ресурсов и экологии Камчатского края.</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2. Признать утратившими силу с 1 января 2018 года:</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1) Постановление Правительства Камчатского края от 25.12.2015 N 494-П "Об утверждении государственной программы Камчатского края "Охрана окружающей среды, воспроизводство и использование природных ресурсов в Камчатском крае";</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2) Постановление Правительства Камчатского края от 19.04.2016 N 145-П "О внесении изменений в государственную программу Камчатского края "Охрана окружающей среды, воспроизводство и использование природных ресурсов в Камчатском крае на 2016-2020 годы", утвержденную Постановлением Правительства Камчатского края от 25.12.2015 N 494-П";</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3) Постановление Правительства Камчатского края от 18.08.2016 N 330-П "О внесении изменений в государственную программу Камчатского края "Охрана окружающей среды, воспроизводство и использование природных ресурсов в Камчатском крае на 2016-2020 годы", утвержденную Постановлением Правительства Камчатского края от 25.12.2015 N 494-П";</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4) Постановление Правительства Камчатского края от 14.11.2016 N 447-П "О внесении изменений в государственную Программу Камчатского края "Охрана окружающей среды, воспроизводство и использование природных ресурсов в Камчатском крае на 2016-2020 годы", утвержденную Постановлением Правительства Камчатского края от 25.12.2015 N 494-П";</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5) Постановление Правительства Камчатского края от 22.12.2016 N 516-П "О внесении изменений в государственную программу Камчатского края "Охрана окружающей среды, воспроизводство и использование природных ресурсов в Камчатском крае на 2016 - 2020 годы", утвержденную Постановлением Правительства Камчатского края от 25.12.2015 N 494-П";</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6) Постановление Правительства Камчатского края от 06.03.2017 N 83-П "О внесении изменений в Постановление Правительства Камчатского края от 25.12.2015 N 494-П "Об утверждении государственной программы Камчатского края "Охрана окружающей среды, воспроизводство и использование природных ресурсов в Камчатском крае на 2016-2020 годы";</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7) Постановление Правительства Камчатского края от 27.07.2017 N 306-П "О внесении изменений в Постановление Правительства Камчатского края от 25.12.2015 N 494-П "Об утверждении государственной программы Камчатского края "Охрана окружающей среды, воспроизводство и использование природных ресурсов в Камчатском крае".</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4. Настоящее Постановление вступает в силу через 10 дней после дня его официального опубликования и распространяется на правоотношения, возникающие с 1 января 2018 года.</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jc w:val="right"/>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lastRenderedPageBreak/>
        <w:t>Первый вице-губернатор</w:t>
      </w:r>
    </w:p>
    <w:p w:rsidR="00D51F10" w:rsidRPr="005C6825" w:rsidRDefault="00D51F10" w:rsidP="00D51F10">
      <w:pPr>
        <w:jc w:val="right"/>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Камчатского края</w:t>
      </w:r>
    </w:p>
    <w:p w:rsidR="00D51F10" w:rsidRPr="005C6825" w:rsidRDefault="00D51F10" w:rsidP="00D51F10">
      <w:pPr>
        <w:jc w:val="right"/>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И.Л.УНТИЛОВА</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jc w:val="cente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Приложение. Государственная программа Камчатского края "Охрана окружающей среды, воспроизводство и использование природных ресурсов в Камчатском крае" (далее - программа)</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jc w:val="right"/>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Приложение</w:t>
      </w:r>
    </w:p>
    <w:p w:rsidR="00D51F10" w:rsidRPr="005C6825" w:rsidRDefault="00D51F10" w:rsidP="00D51F10">
      <w:pPr>
        <w:jc w:val="right"/>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к Постановлению Правительства</w:t>
      </w:r>
    </w:p>
    <w:p w:rsidR="00D51F10" w:rsidRPr="005C6825" w:rsidRDefault="00D51F10" w:rsidP="00D51F10">
      <w:pPr>
        <w:jc w:val="right"/>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Камчатского края</w:t>
      </w:r>
    </w:p>
    <w:p w:rsidR="00D51F10" w:rsidRPr="005C6825" w:rsidRDefault="00D51F10" w:rsidP="00D51F10">
      <w:pPr>
        <w:jc w:val="right"/>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от 03.11.2017 N 460-П</w:t>
      </w:r>
    </w:p>
    <w:p w:rsidR="00D51F10" w:rsidRPr="005C6825" w:rsidRDefault="00D51F10" w:rsidP="00D51F10">
      <w:pPr>
        <w:jc w:val="right"/>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(в ред. Постановлений Правительства Камчатского края от 18.01.2018 N 11-П, от 19.04.2018 N 158-П, от 16.07.2018 N 292-П)</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Паспорт Программы</w:t>
      </w:r>
    </w:p>
    <w:p w:rsidR="00D51F10" w:rsidRPr="005C6825" w:rsidRDefault="00D51F10" w:rsidP="00D51F10">
      <w:pPr>
        <w:rPr>
          <w:rFonts w:ascii="Times New Roman" w:hAnsi="Times New Roman" w:cs="Times New Roman"/>
          <w:color w:val="262626" w:themeColor="text1" w:themeTint="D9"/>
          <w:sz w:val="24"/>
          <w:szCs w:val="24"/>
        </w:rPr>
      </w:pPr>
    </w:p>
    <w:p w:rsidR="006E21E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(в ред. Постановления Правительства Камчатского края от 16.07.2018 N 292-П)</w:t>
      </w:r>
    </w:p>
    <w:p w:rsidR="00D51F10" w:rsidRPr="005C6825" w:rsidRDefault="00D51F10" w:rsidP="00D51F10">
      <w:pPr>
        <w:rPr>
          <w:rFonts w:ascii="Times New Roman" w:hAnsi="Times New Roman" w:cs="Times New Roman"/>
          <w:color w:val="262626" w:themeColor="text1" w:themeTint="D9"/>
          <w:sz w:val="24"/>
          <w:szCs w:val="24"/>
        </w:rPr>
      </w:pPr>
    </w:p>
    <w:tbl>
      <w:tblPr>
        <w:tblW w:w="0" w:type="auto"/>
        <w:tblCellSpacing w:w="15" w:type="dxa"/>
        <w:tblCellMar>
          <w:top w:w="15" w:type="dxa"/>
          <w:left w:w="15" w:type="dxa"/>
          <w:bottom w:w="15" w:type="dxa"/>
          <w:right w:w="15" w:type="dxa"/>
        </w:tblCellMar>
        <w:tblLook w:val="04A0"/>
      </w:tblPr>
      <w:tblGrid>
        <w:gridCol w:w="3130"/>
        <w:gridCol w:w="6598"/>
      </w:tblGrid>
      <w:tr w:rsidR="00D51F10" w:rsidRPr="005C6825" w:rsidTr="00D51F10">
        <w:trPr>
          <w:trHeight w:val="15"/>
          <w:tblCellSpacing w:w="15" w:type="dxa"/>
        </w:trPr>
        <w:tc>
          <w:tcPr>
            <w:tcW w:w="3511"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7946"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r>
      <w:tr w:rsidR="00D51F10" w:rsidRPr="005C6825" w:rsidTr="00D51F10">
        <w:trPr>
          <w:tblCellSpacing w:w="15" w:type="dxa"/>
        </w:trPr>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Ответственный исполнитель Программы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Министерство природных ресурсов и экологии Камчатского края </w:t>
            </w:r>
          </w:p>
        </w:tc>
      </w:tr>
      <w:tr w:rsidR="00D51F10" w:rsidRPr="005C6825" w:rsidTr="00D51F10">
        <w:trPr>
          <w:tblCellSpacing w:w="15" w:type="dxa"/>
        </w:trPr>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Соисполнители Программы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отсутствуют </w:t>
            </w:r>
          </w:p>
        </w:tc>
      </w:tr>
      <w:tr w:rsidR="00D51F10" w:rsidRPr="005C6825" w:rsidTr="00D51F10">
        <w:trPr>
          <w:tblCellSpacing w:w="15" w:type="dxa"/>
        </w:trPr>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Участники Программы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Министерство образования и молодежной политики Камчатского края </w:t>
            </w:r>
          </w:p>
        </w:tc>
      </w:tr>
      <w:tr w:rsidR="00D51F10" w:rsidRPr="005C6825" w:rsidTr="00D51F10">
        <w:trPr>
          <w:tblCellSpacing w:w="15" w:type="dxa"/>
        </w:trPr>
        <w:tc>
          <w:tcPr>
            <w:tcW w:w="1145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(в ред. Постановления Правительства Камчатского края от 16.07.2018 N 292-П)</w:t>
            </w:r>
          </w:p>
        </w:tc>
      </w:tr>
      <w:tr w:rsidR="00D51F10" w:rsidRPr="005C6825" w:rsidTr="00D51F10">
        <w:trPr>
          <w:tblCellSpacing w:w="15" w:type="dxa"/>
        </w:trPr>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Подпрограммы Программы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 подпрограмма 1 "Охрана окружающей среды и обеспечение экологической безопасности в Камчатском крае";</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 подпрограмма 2 "Развитие и использование минерально-сырьевой базы Камчатского края";</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 подпрограмма 3 "Использование и охрана водных объектов в Камчатском крае";</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4) подпрограмма 4 "Обеспечение реализации Программы"</w:t>
            </w:r>
          </w:p>
        </w:tc>
      </w:tr>
      <w:tr w:rsidR="00D51F10" w:rsidRPr="005C6825" w:rsidTr="00D51F10">
        <w:trPr>
          <w:tblCellSpacing w:w="15" w:type="dxa"/>
        </w:trPr>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Цели Программы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 повышение уровня экологической безопасности и сохранение природных систем в Камчатском крае;</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 воспроизводство и охрана природных ресурсов Камчатского края </w:t>
            </w:r>
          </w:p>
        </w:tc>
      </w:tr>
      <w:tr w:rsidR="00D51F10" w:rsidRPr="005C6825" w:rsidTr="00D51F10">
        <w:trPr>
          <w:tblCellSpacing w:w="15" w:type="dxa"/>
        </w:trPr>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Задачи Программы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 участие в осуществлении государственного экологического мониторинга;</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 развитие системы особо охраняемых природных территорий регионального значения (далее - ООПТ);</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 информирование населения Камчатского края о состоянии окружающей среды;</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4) участие в экологическом просвещении населения Камчатского края;</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5) ведение Красной книги Камчатского края;</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6) расширение сырьевой базы для производства местных строительных материалов;</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7) обеспечение снабжения населения Камчатского края и объектов промышленности ресурсами пресных подземных вод;</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8) обеспечение рационального использования минерально-сырьевых ресурсов общераспространенных полезных ископаемых и подземных вод;</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9) обеспечение эффективного функционирования государственной системы лицензирования пользования </w:t>
            </w:r>
            <w:r w:rsidRPr="005C6825">
              <w:rPr>
                <w:rFonts w:ascii="Times New Roman" w:eastAsia="Times New Roman" w:hAnsi="Times New Roman" w:cs="Times New Roman"/>
                <w:color w:val="262626" w:themeColor="text1" w:themeTint="D9"/>
                <w:sz w:val="24"/>
                <w:szCs w:val="24"/>
                <w:lang w:eastAsia="ru-RU"/>
              </w:rPr>
              <w:lastRenderedPageBreak/>
              <w:t>участками недр местного значения;</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10) осуществление мер по охране водных объектов, а также мер по предотвращению негативного воздействия вод и ликвидации его последствий;</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11) строительство сооружений инженерной защиты и повышение эксплуатационной надежности гидротехнических сооружений путем их приведения к безопасному техническому состоянию;</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12) обеспечение эффективного исполнения переданных полномочий Российской Федерации в области водных отношений;</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13) обеспечение эффективного управления в сфере охраны окружающей среды, воспроизводства и использования природных ресурсов </w:t>
            </w:r>
          </w:p>
        </w:tc>
      </w:tr>
      <w:tr w:rsidR="00D51F10" w:rsidRPr="005C6825" w:rsidTr="00D51F10">
        <w:trPr>
          <w:tblCellSpacing w:w="15" w:type="dxa"/>
        </w:trPr>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Целевые показатели (индикаторы) Программы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 доля ООПТ, для которых уточнены (установлены) границы;</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 количество проведенных эколого-просветительских мероприятий, направленных на повышение уровня экологических знаний и формирование экологической культуры населения Камчатского края;</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 количество проведенных охранных мероприятий, направленных на обеспечение сохранности природных комплексов, уникальных и эталонных природных участков и объектов на ООПТ;</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4) прирост запасов общераспространенных полезных ископаемых (песчано-гравийные материалы) категорий АВС1+С2, нарастающим итогом;</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5) прирост запасов общераспространенных полезных ископаемых (строительный камень) категорий АВС1+С2, нарастающим итогом;</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6) прирост запасов подземных питьевых и технических вод категории АВС1+С2, нарастающим итогом;</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доля водопользователей, получивших право пользования </w:t>
            </w:r>
            <w:r w:rsidRPr="005C6825">
              <w:rPr>
                <w:rFonts w:ascii="Times New Roman" w:eastAsia="Times New Roman" w:hAnsi="Times New Roman" w:cs="Times New Roman"/>
                <w:color w:val="262626" w:themeColor="text1" w:themeTint="D9"/>
                <w:sz w:val="24"/>
                <w:szCs w:val="24"/>
                <w:lang w:eastAsia="ru-RU"/>
              </w:rPr>
              <w:lastRenderedPageBreak/>
              <w:t>водным объектом;</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8) объем доходов федерального бюджета от платы за пользование водными объектами, расположенными на территории Камчатского края;</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9) доля установленных (нанесенных на землеустроительные карты) водоохранных зон водных объектов в протяженности береговой линии, требующей установления водоохранных зон (участков водных объектов, испытывающих антропогенное воздействие);</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10) доля вынесенных в натуру водоохранных зон и прибрежных защитных полос в общей протяженности установленных (нанесенных на землеустроительные карты) водоохранных зон;</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11) протяженность новых и реконструированных сооружений инженерной защиты и берегоукрепления;</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12) доля протяженности участков русел рек, на которых осуществлены работы по оптимизации их пропускной способности, в общей протяженности участков русел рек, нуждающихся в увеличении пропускной способности </w:t>
            </w:r>
          </w:p>
        </w:tc>
      </w:tr>
      <w:tr w:rsidR="00D51F10" w:rsidRPr="005C6825" w:rsidTr="00D51F10">
        <w:trPr>
          <w:tblCellSpacing w:w="15" w:type="dxa"/>
        </w:trPr>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Этапы и сроки реализации Программы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в 1 этап с 2018 года по 2022 год </w:t>
            </w:r>
          </w:p>
        </w:tc>
      </w:tr>
      <w:tr w:rsidR="00D51F10" w:rsidRPr="005C6825" w:rsidTr="00D51F10">
        <w:trPr>
          <w:tblCellSpacing w:w="15" w:type="dxa"/>
        </w:trPr>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Объемы бюджетных ассигнований Программы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общий объем финансирования Программы составляет 766 985,99344 тыс. руб., в том числе за счет средств:</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федерального бюджета (по согласованию) -</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36 395,90000 тыс. руб., из них по годам:</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2018 год - 7 284,10000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2019 год - 7 284,10000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2020 год - 7 284,10000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2021 год - 7 271,80000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2022 год - 7 271,80000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краевого бюджета - 730 590,09344 тыс. руб., из них по </w:t>
            </w:r>
            <w:r w:rsidRPr="005C6825">
              <w:rPr>
                <w:rFonts w:ascii="Times New Roman" w:eastAsia="Times New Roman" w:hAnsi="Times New Roman" w:cs="Times New Roman"/>
                <w:color w:val="262626" w:themeColor="text1" w:themeTint="D9"/>
                <w:sz w:val="24"/>
                <w:szCs w:val="24"/>
                <w:lang w:eastAsia="ru-RU"/>
              </w:rPr>
              <w:lastRenderedPageBreak/>
              <w:t>годам:</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2018 год - 194 465,12344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2019 год - 117 752,26000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2020 год - 114 547,05000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2021 год - 148 762,83000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2022 год - 155 062,83000 тыс. руб.</w:t>
            </w:r>
          </w:p>
        </w:tc>
      </w:tr>
      <w:tr w:rsidR="00D51F10" w:rsidRPr="005C6825" w:rsidTr="00D51F10">
        <w:trPr>
          <w:tblCellSpacing w:w="15" w:type="dxa"/>
        </w:trPr>
        <w:tc>
          <w:tcPr>
            <w:tcW w:w="1145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(в ред. Постановлений Правительства Камчатского края от 18.01.2018 N 11-П,</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от 19.04.2018 N 158-П, от 16.07.2018 N 292-П)</w:t>
            </w:r>
          </w:p>
        </w:tc>
      </w:tr>
      <w:tr w:rsidR="00D51F10" w:rsidRPr="005C6825" w:rsidTr="00D51F10">
        <w:trPr>
          <w:tblCellSpacing w:w="15" w:type="dxa"/>
        </w:trPr>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Ожидаемые результаты реализации Программы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 обеспечение охраны окружающей среды и экологической безопасности в Камчатском крае;</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 обеспечение устойчивого функционирования системы ООПТ, соблюдение режима их охраны;</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 увеличение количества ООПТ, для которых уточнены (установлены) границы, до 100%;</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4) увеличение количества мероприятий, связанных с информированием населения Камчатского края о состоянии окружающей среды;</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5) увеличение количества месторождений общераспространенных полезных ископаемых на 6 единиц;</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6) прирост промышленных запасов общераспространенных полезных ископаемых на 5 млн м3;</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7) обеспечение снабжения муниципальных образований в Камчатском крае оцененными запасами питьевых подземных вод надлежащего качества;</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8) прирост запасов питьевых подземных вод на 1200 м3/сут;</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9) повышение защищенности населения Камчатского края, проживающего на территориях, подверженных воздействию опасных гидрологических явлений, а также объектов экономики и социальной сферы, расположенных на таких территориях, от негативного воздействия </w:t>
            </w:r>
            <w:r w:rsidRPr="005C6825">
              <w:rPr>
                <w:rFonts w:ascii="Times New Roman" w:eastAsia="Times New Roman" w:hAnsi="Times New Roman" w:cs="Times New Roman"/>
                <w:color w:val="262626" w:themeColor="text1" w:themeTint="D9"/>
                <w:sz w:val="24"/>
                <w:szCs w:val="24"/>
                <w:lang w:eastAsia="ru-RU"/>
              </w:rPr>
              <w:lastRenderedPageBreak/>
              <w:t>паводковых вод;</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10) увеличение пропускной способности русел рек в границах жилой застройки муниципальных образований в Камчатском крае на участках общей протяженностью до 8 км;</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11) строительство новых и реконструкция уже имеющихся гидротехнических защитных сооружений общей длиной до 3 км </w:t>
            </w:r>
          </w:p>
        </w:tc>
      </w:tr>
    </w:tbl>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Паспорт подпрограммы 1 "Охрана окружающей среды и обеспечение экологической безопасности в Камчатском крае" (далее - подпрограмма 1)</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(в ред. Постановлений Правительства Камчатского края от 18.01.2018 N 11-П, от 16.07.2018 N 292-П)</w:t>
      </w:r>
    </w:p>
    <w:p w:rsidR="00D51F10" w:rsidRPr="005C6825" w:rsidRDefault="00D51F10" w:rsidP="00D51F10">
      <w:pPr>
        <w:rPr>
          <w:rFonts w:ascii="Times New Roman" w:hAnsi="Times New Roman" w:cs="Times New Roman"/>
          <w:color w:val="262626" w:themeColor="text1" w:themeTint="D9"/>
          <w:sz w:val="24"/>
          <w:szCs w:val="24"/>
        </w:rPr>
      </w:pPr>
    </w:p>
    <w:tbl>
      <w:tblPr>
        <w:tblW w:w="0" w:type="auto"/>
        <w:tblCellSpacing w:w="15" w:type="dxa"/>
        <w:tblCellMar>
          <w:top w:w="15" w:type="dxa"/>
          <w:left w:w="15" w:type="dxa"/>
          <w:bottom w:w="15" w:type="dxa"/>
          <w:right w:w="15" w:type="dxa"/>
        </w:tblCellMar>
        <w:tblLook w:val="04A0"/>
      </w:tblPr>
      <w:tblGrid>
        <w:gridCol w:w="3254"/>
        <w:gridCol w:w="6474"/>
      </w:tblGrid>
      <w:tr w:rsidR="00D51F10" w:rsidRPr="005C6825" w:rsidTr="00D51F10">
        <w:trPr>
          <w:trHeight w:val="15"/>
          <w:tblCellSpacing w:w="15" w:type="dxa"/>
        </w:trPr>
        <w:tc>
          <w:tcPr>
            <w:tcW w:w="3696"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7946"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Ответственный исполнитель Подпрограммы 1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Министерство природных ресурсов и экологии Камчатского края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Участники Подпрограммы 1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Министерство образования и молодежной политики Камчатского края </w:t>
            </w:r>
          </w:p>
        </w:tc>
      </w:tr>
      <w:tr w:rsidR="00D51F10" w:rsidRPr="005C6825" w:rsidTr="00D51F10">
        <w:trPr>
          <w:tblCellSpacing w:w="15" w:type="dxa"/>
        </w:trPr>
        <w:tc>
          <w:tcPr>
            <w:tcW w:w="1164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(в ред. Постановления Правительства Камчатского края от 16.07.2018 N 292-П)</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Программно-целевые инструменты Подпрограммы 1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отсутствуют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Цели Подпрограммы 1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 сохранение благоприятной окружающей среды, биологического разнообразия и природных ресурсов в Камчатском крае для реализации права каждого человека на благоприятные условия жизнедеятельности;</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 соблюдение права граждан на получение достоверной информации о состоянии окружающей среды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Задачи Подпрограммы 1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 участие в осуществлении государственного </w:t>
            </w:r>
            <w:r w:rsidRPr="005C6825">
              <w:rPr>
                <w:rFonts w:ascii="Times New Roman" w:eastAsia="Times New Roman" w:hAnsi="Times New Roman" w:cs="Times New Roman"/>
                <w:color w:val="262626" w:themeColor="text1" w:themeTint="D9"/>
                <w:sz w:val="24"/>
                <w:szCs w:val="24"/>
                <w:lang w:eastAsia="ru-RU"/>
              </w:rPr>
              <w:lastRenderedPageBreak/>
              <w:t>экологического мониторинга;</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 развитие системы ООПТ;</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 информирование населения Камчатского края о состоянии окружающей среды;</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4) участие в экологическом просвещении населения Камчатского края;</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 ведение Красной книги Камчатского края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Целевые показатели (индикаторы) Подпрограммы 1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 доля ООПТ, для которых уточнены (установлены) границы;</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 количество проведенных эколого-просветительских мероприятий, направленных на повышение уровня экологических знаний и формирование экологической культуры населения Камчатского края;</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 количество проведенных охранных мероприятий, направленных на обеспечение сохранности природных комплексов, уникальных и эталонных природных участков и объектов на ООПТ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Этапы и сроки реализации Подпрограммы 1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в 1 этап с 2018 года по 2022 год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Объемы бюджетных ассигнований Подпрограммы 1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общий объем финансирования Подпрограммы 1 за счет средств краевого бюджета составляет </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278 265,69800 тыс. руб., из них по годам:</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2018 год - 83 741,75000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2019 год - 53 504,73800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2020 год - 49 095,55000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2021 год - 46 061,83000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2022 год - 45 861,83000 тыс. руб.</w:t>
            </w:r>
          </w:p>
        </w:tc>
      </w:tr>
      <w:tr w:rsidR="00D51F10" w:rsidRPr="005C6825" w:rsidTr="00D51F10">
        <w:trPr>
          <w:tblCellSpacing w:w="15" w:type="dxa"/>
        </w:trPr>
        <w:tc>
          <w:tcPr>
            <w:tcW w:w="1164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(в ред. Постановления Правительства Камчатского края от 18.01.2018 N 11-П)</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Ожидаемые результаты реализации Подпрограммы 1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 обеспечение охраны окружающей среды и экологической безопасности в Камчатском крае;</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2) обеспечение устойчивого функционирования системы ООПТ, соблюдение режима их охраны;</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 увеличение количества ООПТ, для которых уточнены (установлены) границы, до 100%;</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 увеличение количества мероприятий, связанных с информированием населения Камчатского края о состоянии окружающей среды </w:t>
            </w:r>
          </w:p>
        </w:tc>
      </w:tr>
    </w:tbl>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Паспорт подпрограммы 2 "Развитие и использование минерально-сырьевой базы Камчатского края" (далее - подпрограмма 2)</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(в ред. Постановлений Правительства Камчатского края от 18.01.2018 N 11-П, от 16.07.2018 N 292-П)</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tbl>
      <w:tblPr>
        <w:tblW w:w="0" w:type="auto"/>
        <w:tblCellSpacing w:w="15" w:type="dxa"/>
        <w:tblCellMar>
          <w:top w:w="15" w:type="dxa"/>
          <w:left w:w="15" w:type="dxa"/>
          <w:bottom w:w="15" w:type="dxa"/>
          <w:right w:w="15" w:type="dxa"/>
        </w:tblCellMar>
        <w:tblLook w:val="04A0"/>
      </w:tblPr>
      <w:tblGrid>
        <w:gridCol w:w="3226"/>
        <w:gridCol w:w="6502"/>
      </w:tblGrid>
      <w:tr w:rsidR="00D51F10" w:rsidRPr="005C6825" w:rsidTr="00D51F10">
        <w:trPr>
          <w:trHeight w:val="15"/>
          <w:tblCellSpacing w:w="15" w:type="dxa"/>
        </w:trPr>
        <w:tc>
          <w:tcPr>
            <w:tcW w:w="3696"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7946"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Ответственный исполнитель Подпрограммы 2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Министерство природных ресурсов и экологии Камчатского края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Участники Подпрограммы 2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отсутствуют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Программно-целевые инструменты Подпрограммы 2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отсутствуют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Цель Подпрограммы 2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обеспечение развития минерально-сырьевой базы Камчатского края, рационального использования и охраны недр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Задачи Подпрограммы 2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 расширение сырьевой базы для производства местных строительных материалов;</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 обеспечение снабжения населения Камчатского края и объектов промышленности ресурсами пресных подземных вод;</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 обеспечение рационального использования минерально-сырьевых ресурсов общераспространенных полезных </w:t>
            </w:r>
            <w:r w:rsidRPr="005C6825">
              <w:rPr>
                <w:rFonts w:ascii="Times New Roman" w:eastAsia="Times New Roman" w:hAnsi="Times New Roman" w:cs="Times New Roman"/>
                <w:color w:val="262626" w:themeColor="text1" w:themeTint="D9"/>
                <w:sz w:val="24"/>
                <w:szCs w:val="24"/>
                <w:lang w:eastAsia="ru-RU"/>
              </w:rPr>
              <w:lastRenderedPageBreak/>
              <w:t>ископаемых и подземных вод;</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 обеспечение эффективного функционирования государственной системы лицензирования пользования участками недр местного значения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Целевые показатели (индикаторы) Подпрограммы 2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 прирост запасов общераспространенных полезных ископаемых (песчано-гравийные материалы) категорий АВС1+С2, нарастающим итогом;</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 прирост запасов общераспространенных полезных ископаемых (строительный камень) категорий АВС1+С2, нарастающим итогом;</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 прирост запасов подземных питьевых и технических вод категории АВС1+С2, нарастающим итогом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Этапы и сроки реализации Подпрограммы 2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в 1 этап с 2018 года по 2022 год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Объемы бюджетных ассигнований Подпрограммы 2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общий объем финансирования Подпрограммы 2 за счет средств краевого бюджета составляет </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154 252,04600 тыс. руб., из них по годам:</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2018 год - 50 650,00000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2019 год - 12 532,04600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2020 год - 14 170,00000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2021 год - 35 200,00000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2022 год - 41 700,00000 тыс. руб.</w:t>
            </w:r>
          </w:p>
        </w:tc>
      </w:tr>
      <w:tr w:rsidR="00D51F10" w:rsidRPr="005C6825" w:rsidTr="00D51F10">
        <w:trPr>
          <w:tblCellSpacing w:w="15" w:type="dxa"/>
        </w:trPr>
        <w:tc>
          <w:tcPr>
            <w:tcW w:w="1164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(в ред. Постановлений Правительства Камчатского края от 18.01.2018 N 11-П,</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от 16.07.2018 N 292-П)</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Ожидаемые результаты реализации Подпрограммы 2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 увеличение количества месторождений общераспространенных полезных ископаемых на 6 единиц;</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 прирост промышленных запасов общераспространенных полезных ископаемых на 5 млн м;</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 обеспечение снабжения муниципальных образований в Камчатском крае оцененными запасами питьевых </w:t>
            </w:r>
            <w:r w:rsidRPr="005C6825">
              <w:rPr>
                <w:rFonts w:ascii="Times New Roman" w:eastAsia="Times New Roman" w:hAnsi="Times New Roman" w:cs="Times New Roman"/>
                <w:color w:val="262626" w:themeColor="text1" w:themeTint="D9"/>
                <w:sz w:val="24"/>
                <w:szCs w:val="24"/>
                <w:lang w:eastAsia="ru-RU"/>
              </w:rPr>
              <w:lastRenderedPageBreak/>
              <w:t>подземных вод надлежащего качества;</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 прирост запасов питьевых подземных вод на 1200 м /сут </w:t>
            </w:r>
          </w:p>
        </w:tc>
      </w:tr>
    </w:tbl>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Паспорт подпрограммы 3 "Использование и охрана водных объектов в Камчатском крае" (далее - подпрограмма 3)</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(в ред. Постановлений Правительства Камчатского края от 18.01.2018 N 11-П, от 19.04.2018 N 158-П, от 16.07.2018 N 292-П)</w:t>
      </w:r>
    </w:p>
    <w:p w:rsidR="00D51F10" w:rsidRPr="005C6825" w:rsidRDefault="00D51F10" w:rsidP="00D51F10">
      <w:pPr>
        <w:rPr>
          <w:rFonts w:ascii="Times New Roman" w:hAnsi="Times New Roman" w:cs="Times New Roman"/>
          <w:color w:val="262626" w:themeColor="text1" w:themeTint="D9"/>
          <w:sz w:val="24"/>
          <w:szCs w:val="24"/>
        </w:rPr>
      </w:pPr>
    </w:p>
    <w:tbl>
      <w:tblPr>
        <w:tblW w:w="0" w:type="auto"/>
        <w:tblCellSpacing w:w="15" w:type="dxa"/>
        <w:tblCellMar>
          <w:top w:w="15" w:type="dxa"/>
          <w:left w:w="15" w:type="dxa"/>
          <w:bottom w:w="15" w:type="dxa"/>
          <w:right w:w="15" w:type="dxa"/>
        </w:tblCellMar>
        <w:tblLook w:val="04A0"/>
      </w:tblPr>
      <w:tblGrid>
        <w:gridCol w:w="3246"/>
        <w:gridCol w:w="6482"/>
      </w:tblGrid>
      <w:tr w:rsidR="00D51F10" w:rsidRPr="005C6825" w:rsidTr="00D51F10">
        <w:trPr>
          <w:trHeight w:val="15"/>
          <w:tblCellSpacing w:w="15" w:type="dxa"/>
        </w:trPr>
        <w:tc>
          <w:tcPr>
            <w:tcW w:w="3696"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7946"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Ответственный исполнитель Подпрограммы 3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Министерство природных ресурсов и экологии Камчатского края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Участники Подпрограммы 3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отсутствуют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Программно-целевые инструменты Подпрограммы 3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отсутствуют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Цели Подпрограммы 3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 обеспечение защищенности населения Камчатского края и объектов экономики от наводнений и иного негативного воздействия вод;</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 повышение эффективности управления водными ресурсами Камчатского края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Задачи Подпрограммы 3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 осуществление мер по охране водных объектов, а также мер по предотвращению негативного воздействия вод и ликвидации его последствий;</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 строительство сооружений инженерной защиты и повышение эксплуатационной надежности гидротехнических сооружений путем их приведения к безопасному техническому состоянию;</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 обеспечение эффективного исполнения переданных полномочий Российской Федерации в области водных отношений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Целевые показатели </w:t>
            </w:r>
            <w:r w:rsidRPr="005C6825">
              <w:rPr>
                <w:rFonts w:ascii="Times New Roman" w:eastAsia="Times New Roman" w:hAnsi="Times New Roman" w:cs="Times New Roman"/>
                <w:color w:val="262626" w:themeColor="text1" w:themeTint="D9"/>
                <w:sz w:val="24"/>
                <w:szCs w:val="24"/>
                <w:lang w:eastAsia="ru-RU"/>
              </w:rPr>
              <w:lastRenderedPageBreak/>
              <w:t xml:space="preserve">(индикаторы) Подпрограммы 3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1) доля водопользователей, получивших право </w:t>
            </w:r>
            <w:r w:rsidRPr="005C6825">
              <w:rPr>
                <w:rFonts w:ascii="Times New Roman" w:eastAsia="Times New Roman" w:hAnsi="Times New Roman" w:cs="Times New Roman"/>
                <w:color w:val="262626" w:themeColor="text1" w:themeTint="D9"/>
                <w:sz w:val="24"/>
                <w:szCs w:val="24"/>
                <w:lang w:eastAsia="ru-RU"/>
              </w:rPr>
              <w:lastRenderedPageBreak/>
              <w:t>пользования водным объектом;</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 объем доходов федерального бюджета от платы за пользование водными объектами, расположенными на территории Камчатского края;</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 доля установленных (нанесенных на землеустроительные карты) водоохранных зон водных объектов в протяженности береговой линии, требующей установления водоохранных зон (участков водных объектов, испытывающих антропогенное воздействие);</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4) доля вынесенных в натуру водоохранных зон и прибрежных защитных полос в общей протяженности установленных (нанесенных на землеустроительные карты) водоохранных зон;</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5) протяженность новых и реконструированных сооружений инженерной защиты и берегоукрепления;</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6) доля протяженности участков русел рек, на которых осуществлены работы по оптимизации их пропускной способности, в общей протяженности участков русел рек, нуждающихся в увеличении пропускной способности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Этапы и сроки реализации Подпрограммы 3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в 1 этап с 2018 года по 2022 год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Объемы бюджетных ассигнований Подпрограммы 3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общий объем финансирования Подпрограммы 3 составляет 126 729,75900 тыс. руб., в том числе за счет средств:</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федерального бюджета (по согласованию) -</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36 395,90000 тыс. руб., из них по годам:</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2018 год - 7 284,10000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2019 год - 7 284,10000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2020 год - 7 284,10000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2021 год - 7 271,80000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2022 год - 7 271,80000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краевого бюджета - 90 333,85900 тыс. руб., из них по годам:</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2018 год - 19 299,88300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2019 год - 10 433,97600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2020 год - 10 000,00000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2021 год - 25 300,00000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2022 год - 25 300,00000 тыс. руб.</w:t>
            </w:r>
          </w:p>
        </w:tc>
      </w:tr>
      <w:tr w:rsidR="00D51F10" w:rsidRPr="005C6825" w:rsidTr="00D51F10">
        <w:trPr>
          <w:tblCellSpacing w:w="15" w:type="dxa"/>
        </w:trPr>
        <w:tc>
          <w:tcPr>
            <w:tcW w:w="1164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(в ред. Постановлений Правительства Камчатского края от 18.01.2018 N 11-П,</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от 19.04.2018 N 158-П, от 16.07.2018 N 292-П)</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Ожидаемые результаты реализации Подпрограммы 3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 повышение защищенности населения Камчатского края, проживающего на территориях, подверженных воздействию опасных гидрологических явлений, а также объектов экономики и социальной сферы, расположенных на таких территориях, от негативного воздействия паводковых вод;</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 увеличение пропускной способности русел рек в границах жилой застройки муниципальных образований в Камчатском крае на участках общей протяженностью до 8 км;</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 строительство новых и реконструкция уже имеющихся гидротехнических защитных сооружений общей длиной до 3 км </w:t>
            </w:r>
          </w:p>
        </w:tc>
      </w:tr>
    </w:tbl>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Паспорт подпрограммы 4 "Обеспечение реализации Программы" (далее - подпрограмма 4) Список изменяющих документов</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(в ред. Постановлений Правительства Камчатского края от 18.01.2018 N 11-П, от 16.07.2018 N 292-П)</w:t>
      </w:r>
    </w:p>
    <w:p w:rsidR="00D51F10" w:rsidRPr="005C6825" w:rsidRDefault="00D51F10" w:rsidP="00D51F10">
      <w:pPr>
        <w:rPr>
          <w:rFonts w:ascii="Times New Roman" w:hAnsi="Times New Roman" w:cs="Times New Roman"/>
          <w:color w:val="262626" w:themeColor="text1" w:themeTint="D9"/>
          <w:sz w:val="24"/>
          <w:szCs w:val="24"/>
        </w:rPr>
      </w:pPr>
    </w:p>
    <w:tbl>
      <w:tblPr>
        <w:tblW w:w="0" w:type="auto"/>
        <w:tblCellSpacing w:w="15" w:type="dxa"/>
        <w:tblCellMar>
          <w:top w:w="15" w:type="dxa"/>
          <w:left w:w="15" w:type="dxa"/>
          <w:bottom w:w="15" w:type="dxa"/>
          <w:right w:w="15" w:type="dxa"/>
        </w:tblCellMar>
        <w:tblLook w:val="04A0"/>
      </w:tblPr>
      <w:tblGrid>
        <w:gridCol w:w="3272"/>
        <w:gridCol w:w="6456"/>
      </w:tblGrid>
      <w:tr w:rsidR="00D51F10" w:rsidRPr="005C6825" w:rsidTr="00D51F10">
        <w:trPr>
          <w:trHeight w:val="15"/>
          <w:tblCellSpacing w:w="15" w:type="dxa"/>
        </w:trPr>
        <w:tc>
          <w:tcPr>
            <w:tcW w:w="3696"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7946"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Ответственный исполнитель Подпрограммы 4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Министерство природных ресурсов и экологии Камчатского края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Участники Подпрограммы 4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отсутствуют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Программно-целевые инструменты Подпрограммы 4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отсутствуют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Цель Подпрограммы 4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обеспечение эффективной реализации основных мероприятий Программы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Задачи Подпрограммы 4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 повышение качества оказания государственных услуг и исполнения государственных функций в сфере охраны окружающей среды, воспроизводства и использования природных ресурсов;</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 обеспечение эффективного управления в сфере охраны окружающей среды, воспроизводства и использования природных ресурсов;</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 обеспечение эффективного управления кадровыми ресурсами в сфере реализации Программы;</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4) повышение качества материально-технического обеспечения Министерства природных ресурсов и экологии Камчатского края;</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 информационное обеспечение реализации Программы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Этапы и сроки реализации Подпрограммы 4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в 1 этап с 2018 года по 2022 год </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Объемы бюджетных ассигнований Подпрограммы 4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общий объем финансирования Подпрограммы 4 за счет средств краевого бюджета составляет 207 738,49044 тыс. руб., из них по годам:</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2018 год - 40 773,49044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2019 год - 41 281,50000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2020 год - 41 281,50000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2021 год - 42 201,00000 тыс. руб.;</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2022 год - 42 201,00000 тыс. руб.</w:t>
            </w:r>
          </w:p>
        </w:tc>
      </w:tr>
      <w:tr w:rsidR="00D51F10" w:rsidRPr="005C6825" w:rsidTr="00D51F10">
        <w:trPr>
          <w:tblCellSpacing w:w="15" w:type="dxa"/>
        </w:trPr>
        <w:tc>
          <w:tcPr>
            <w:tcW w:w="1164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(в ред. Постановлений Правительства Камчатского края от 18.01.2018 N 11-П,</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от 16.07.2018 N 292-П)</w:t>
            </w:r>
          </w:p>
        </w:tc>
      </w:tr>
      <w:tr w:rsidR="00D51F10" w:rsidRPr="005C6825" w:rsidTr="00D51F10">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Ожидаемые результаты реализации Подпрограммы 4 </w:t>
            </w:r>
          </w:p>
        </w:tc>
        <w:tc>
          <w:tcPr>
            <w:tcW w:w="794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 создание условий для достижения целей реализации Программы и подпрограмм Программы;</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 повышение качества оказания государственных услуг и исполнения государственных функций в сфере охраны окружающей среды, воспроизводства и использования природных ресурсов;</w:t>
            </w:r>
          </w:p>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 повышение эффективности бюджетных расходов в сфере охраны окружающей среды, воспроизводства и использования природных ресурсов </w:t>
            </w:r>
          </w:p>
        </w:tc>
      </w:tr>
    </w:tbl>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1. Приоритеты и цели региональной политики в сфере реализации Программы</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1.1. Выбор приоритетов Программы определен Основами государственной политики в области экологического развития Российской Федерации на период до 2030 года, утвержденными Президентом Российской Федерации 30.04.2012 года, Стратегией национальной безопасности Российской Федерации до 2020 года, утвержденной Указом Президента Российской Федерации от 31.12.2015 N 683, являющимися основой для разработки Программы.</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1.2. В соответствии с Основами государственной политики в области экологического развития Российской Федерации на период до 2030 года стратегической целями государственной политики в области экологического развития являются решение социально-экономических задач, обеспечивающих экологически ориентированный рост экономики, сохранение благоприятной окружающей среды, биологического разнообразия и природных ресурсов для удовлетворения потребностей нынешнего и будущих поколений, реализации права каждого человека на благоприятную окружающую среду, укрепления правопорядка в области охраны окружающей среды и обеспечения экологической безопасности.</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lastRenderedPageBreak/>
        <w:t>1.3. Целями Программы являются повышение уровня экологической безопасности в Камчатском крае и сохранение природных систем, воспроизводство и охрана природных ресурсов Камчатского края.</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1.4. Для достижения целей Программы необходимо решить следующие задачи:</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1) участие в осуществлении государственного экологического мониторинга;</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2) развитие системы ООПТ;</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3) информирование населения Камчатского края о состоянии окружающей среды;</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4) участие в экологическом просвещении населения Камчатского края;</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5) ведение Красной книги Камчатского края;</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6) расширение сырьевой базы для производства местных строительных материалов;</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7) обеспечение снабжения населения Камчатского края и объектов промышленности ресурсами пресных подземных вод;</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8) обеспечение рационального использования минерально-сырьевых ресурсов общераспространенных полезных ископаемых и подземных вод;</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9) обеспечение эффективного функционирования государственной системы лицензирования пользования участками недр местного значения;</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10) осуществление мер по охране водных объектов, а также мер по предотвращению негативного воздействия вод и ликвидации его последствий;</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11) строительство сооружений инженерной защиты и повышение эксплуатационной надежности гидротехнических сооружений путем их приведения к безопасному техническому состоянию;</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12) обеспечение эффективного исполнения переданных полномочий Российской Федерации в области водных отношений;</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13) обеспечение эффективного управления в сфере охраны окружающей среды, воспроизводства и использования природных ресурсов.</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1.5. Реализация Программы позволит осуществить наиболее полное, преемственное, финансово гарантированное проведение мероприятий по созданию условий для ослабления негативных тенденций в сфере охраны окружающей среды, воспроизводства и использования природных ресурсов.</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1.6. Сведения о показателях (индикаторах) Программы и подпрограмм Программы и их значениях приведены в приложении 1 к Программе.</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1.7. Для достижения целей и решения задач Программы предусмотрены основные мероприятия, сведения о которых приведены в приложении 2 к Программе.</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1.8. Финансовое обеспечение Программы представлено в приложении 3 к Программе.</w:t>
      </w: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2. Методика оценки эффективности Программы</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2.1. Оценка эффективности реализации Программы производится ежегодно. Результаты оценки эффективности реализации Программы представляются в составе годового отчета ответственного исполнителя Программы о ходе ее реализации и об оценке эффективности.</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2.2. Оценка эффективности Программы производится с учетом следующих составляющих:</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1) оценки степени достижения целей и решения задач (далее - степень реализации) Программы;</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2) оценки степени соответствия запланированному уровню затрат краевого бюджета;</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lastRenderedPageBreak/>
        <w:t>3) оценки степени реализации контрольных событий плана реализации Программы (далее - степень реализации контрольных событий).</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2.3. Для оценки степени реализации Программы определяется степень достижения плановых значений каждого показателя (индикатора) Программы.</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2.4. Степень достижения планового значения показателя (индикатора) Программы определяется по формулам:</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pStyle w:val="a3"/>
        <w:numPr>
          <w:ilvl w:val="0"/>
          <w:numId w:val="1"/>
        </w:num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для показателей (индикаторов), желаемой тенденцией развития которых является увеличение значений:</w:t>
      </w: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 xml:space="preserve"> </w:t>
      </w: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СДгппз =ЗПгпф/ЗЗгпп, где</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СДгппз</w:t>
      </w:r>
      <w:r w:rsidRPr="005C6825">
        <w:rPr>
          <w:color w:val="262626" w:themeColor="text1" w:themeTint="D9"/>
        </w:rPr>
        <w:t xml:space="preserve"> - степень достижения планового значения показателя (индикатора) Программы;</w:t>
      </w:r>
    </w:p>
    <w:p w:rsidR="00D51F10" w:rsidRPr="005C6825" w:rsidRDefault="00D51F10" w:rsidP="00D51F10">
      <w:pPr>
        <w:pStyle w:val="formattext"/>
        <w:rPr>
          <w:color w:val="262626" w:themeColor="text1" w:themeTint="D9"/>
        </w:rPr>
      </w:pPr>
      <w:r w:rsidRPr="005C6825">
        <w:rPr>
          <w:color w:val="262626" w:themeColor="text1" w:themeTint="D9"/>
        </w:rPr>
        <w:br/>
        <w:t>ЗПгпф - значение показателя (индикатора), фактически достигнутое на конец отчетного периода;</w:t>
      </w:r>
    </w:p>
    <w:p w:rsidR="00D51F10" w:rsidRPr="005C6825" w:rsidRDefault="00D51F10" w:rsidP="00D51F10">
      <w:pPr>
        <w:pStyle w:val="formattext"/>
        <w:rPr>
          <w:color w:val="262626" w:themeColor="text1" w:themeTint="D9"/>
        </w:rPr>
      </w:pPr>
    </w:p>
    <w:p w:rsidR="00D51F10" w:rsidRPr="005C6825" w:rsidRDefault="00D51F10" w:rsidP="00D51F10">
      <w:pPr>
        <w:pStyle w:val="formattext"/>
        <w:rPr>
          <w:color w:val="262626" w:themeColor="text1" w:themeTint="D9"/>
        </w:rPr>
      </w:pPr>
      <w:r w:rsidRPr="005C6825">
        <w:rPr>
          <w:color w:val="262626" w:themeColor="text1" w:themeTint="D9"/>
        </w:rPr>
        <w:t>ЗЗгпп - плановое значение показателя (индикатора) Программы;</w:t>
      </w:r>
    </w:p>
    <w:p w:rsidR="00D51F10" w:rsidRPr="005C6825" w:rsidRDefault="00D51F10" w:rsidP="00D51F10">
      <w:pPr>
        <w:pStyle w:val="formattext"/>
        <w:rPr>
          <w:color w:val="262626" w:themeColor="text1" w:themeTint="D9"/>
        </w:rPr>
      </w:pPr>
    </w:p>
    <w:p w:rsidR="00D51F10" w:rsidRPr="005C6825" w:rsidRDefault="00D51F10" w:rsidP="00D51F10">
      <w:pPr>
        <w:pStyle w:val="formattext"/>
        <w:rPr>
          <w:color w:val="262626" w:themeColor="text1" w:themeTint="D9"/>
        </w:rPr>
      </w:pPr>
      <w:r w:rsidRPr="005C6825">
        <w:rPr>
          <w:color w:val="262626" w:themeColor="text1" w:themeTint="D9"/>
        </w:rPr>
        <w:t>2) для показателей (индикаторов), желаемой тенденцией развития которых является снижение значений:</w:t>
      </w:r>
    </w:p>
    <w:p w:rsidR="00D51F10" w:rsidRPr="005C6825" w:rsidRDefault="00D51F10" w:rsidP="00D51F10">
      <w:pPr>
        <w:pStyle w:val="formattext"/>
        <w:jc w:val="center"/>
        <w:rPr>
          <w:color w:val="262626" w:themeColor="text1" w:themeTint="D9"/>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СДгппз =ЗПгпф/ЗЗгпп, где</w:t>
      </w:r>
    </w:p>
    <w:p w:rsidR="00D51F10" w:rsidRPr="005C6825" w:rsidRDefault="00D51F10" w:rsidP="00D51F10">
      <w:pPr>
        <w:pStyle w:val="formattext"/>
        <w:jc w:val="center"/>
        <w:rPr>
          <w:color w:val="262626" w:themeColor="text1" w:themeTint="D9"/>
        </w:rPr>
      </w:pPr>
    </w:p>
    <w:p w:rsidR="00D51F10" w:rsidRPr="005C6825" w:rsidRDefault="00D51F10" w:rsidP="00D51F10">
      <w:pPr>
        <w:pStyle w:val="formattext"/>
        <w:rPr>
          <w:color w:val="262626" w:themeColor="text1" w:themeTint="D9"/>
        </w:rPr>
      </w:pPr>
    </w:p>
    <w:p w:rsidR="00D51F10" w:rsidRPr="005C6825" w:rsidRDefault="00D51F10" w:rsidP="00D51F10">
      <w:pPr>
        <w:pStyle w:val="formattext"/>
        <w:rPr>
          <w:color w:val="262626" w:themeColor="text1" w:themeTint="D9"/>
        </w:rPr>
      </w:pPr>
      <w:r w:rsidRPr="005C6825">
        <w:rPr>
          <w:color w:val="262626" w:themeColor="text1" w:themeTint="D9"/>
        </w:rPr>
        <w:t>2.5. Степень реализации Программы определяется по формуле:</w:t>
      </w:r>
    </w:p>
    <w:p w:rsidR="00D51F10" w:rsidRPr="005C6825" w:rsidRDefault="00D51F10" w:rsidP="00D51F10">
      <w:pPr>
        <w:pStyle w:val="formattext"/>
        <w:jc w:val="center"/>
        <w:rPr>
          <w:color w:val="262626" w:themeColor="text1" w:themeTint="D9"/>
        </w:rPr>
      </w:pPr>
      <w:r w:rsidRPr="005C6825">
        <w:rPr>
          <w:color w:val="262626" w:themeColor="text1" w:themeTint="D9"/>
        </w:rPr>
        <w:t>СРгп = СУММА (СДгппз) / М, где</w:t>
      </w:r>
    </w:p>
    <w:p w:rsidR="00D51F10" w:rsidRPr="005C6825" w:rsidRDefault="00D51F10" w:rsidP="00D51F10">
      <w:pPr>
        <w:pStyle w:val="formattext"/>
        <w:rPr>
          <w:color w:val="262626" w:themeColor="text1" w:themeTint="D9"/>
        </w:rPr>
      </w:pPr>
    </w:p>
    <w:p w:rsidR="00D51F10" w:rsidRPr="005C6825" w:rsidRDefault="00D51F10" w:rsidP="00D51F10">
      <w:pPr>
        <w:pStyle w:val="formattext"/>
        <w:rPr>
          <w:color w:val="262626" w:themeColor="text1" w:themeTint="D9"/>
        </w:rPr>
      </w:pPr>
      <w:r w:rsidRPr="005C6825">
        <w:rPr>
          <w:color w:val="262626" w:themeColor="text1" w:themeTint="D9"/>
        </w:rPr>
        <w:t>СРгп - степень реализации Программы; М - число показателей (индикаторов) Программы. При использовании данной формулы в случае, если СДгппз больше 1, значение СДгппз  принимается равным 1.</w:t>
      </w:r>
    </w:p>
    <w:p w:rsidR="00D51F10" w:rsidRPr="005C6825" w:rsidRDefault="00D51F10" w:rsidP="00D51F10">
      <w:pPr>
        <w:pStyle w:val="formattext"/>
        <w:rPr>
          <w:color w:val="262626" w:themeColor="text1" w:themeTint="D9"/>
        </w:rPr>
      </w:pPr>
    </w:p>
    <w:p w:rsidR="00D51F10" w:rsidRPr="005C6825" w:rsidRDefault="00D51F10" w:rsidP="00D51F10">
      <w:pPr>
        <w:pStyle w:val="formattext"/>
        <w:rPr>
          <w:color w:val="262626" w:themeColor="text1" w:themeTint="D9"/>
        </w:rPr>
      </w:pPr>
    </w:p>
    <w:p w:rsidR="00D51F10" w:rsidRPr="005C6825" w:rsidRDefault="00D51F10" w:rsidP="00D51F10">
      <w:pPr>
        <w:pStyle w:val="formattext"/>
        <w:rPr>
          <w:color w:val="262626" w:themeColor="text1" w:themeTint="D9"/>
        </w:rPr>
      </w:pPr>
      <w:r w:rsidRPr="005C6825">
        <w:rPr>
          <w:color w:val="262626" w:themeColor="text1" w:themeTint="D9"/>
        </w:rPr>
        <w:t>2.6. Степень соответствия запланированному уровню затрат краевого бюджета определяется для Программы в целом по формуле:</w:t>
      </w:r>
    </w:p>
    <w:p w:rsidR="00D51F10" w:rsidRPr="005C6825" w:rsidRDefault="00D51F10" w:rsidP="00D51F10">
      <w:pPr>
        <w:pStyle w:val="formattext"/>
        <w:rPr>
          <w:color w:val="262626" w:themeColor="text1" w:themeTint="D9"/>
        </w:rPr>
      </w:pPr>
    </w:p>
    <w:p w:rsidR="00D51F10" w:rsidRPr="005C6825" w:rsidRDefault="00D51F10" w:rsidP="00D51F10">
      <w:pPr>
        <w:pStyle w:val="formattext"/>
        <w:rPr>
          <w:color w:val="262626" w:themeColor="text1" w:themeTint="D9"/>
        </w:rPr>
      </w:pPr>
      <w:r w:rsidRPr="005C6825">
        <w:rPr>
          <w:color w:val="262626" w:themeColor="text1" w:themeTint="D9"/>
        </w:rPr>
        <w:t>ССуз = Зф /</w:t>
      </w:r>
      <w:r w:rsidR="005C6825" w:rsidRPr="005C6825">
        <w:rPr>
          <w:color w:val="262626" w:themeColor="text1" w:themeTint="D9"/>
        </w:rPr>
        <w:t>Зп, где</w:t>
      </w:r>
    </w:p>
    <w:p w:rsidR="005C6825" w:rsidRPr="005C6825" w:rsidRDefault="005C6825" w:rsidP="00D51F10">
      <w:pPr>
        <w:pStyle w:val="formattext"/>
        <w:rPr>
          <w:color w:val="262626" w:themeColor="text1" w:themeTint="D9"/>
        </w:rPr>
      </w:pPr>
    </w:p>
    <w:p w:rsidR="005C6825" w:rsidRPr="005C6825" w:rsidRDefault="005C6825" w:rsidP="00D51F10">
      <w:pPr>
        <w:pStyle w:val="formattext"/>
        <w:rPr>
          <w:color w:val="262626" w:themeColor="text1" w:themeTint="D9"/>
        </w:rPr>
      </w:pPr>
    </w:p>
    <w:p w:rsidR="00D51F10" w:rsidRPr="005C6825" w:rsidRDefault="005C6825" w:rsidP="00D51F10">
      <w:pPr>
        <w:pStyle w:val="formattext"/>
        <w:rPr>
          <w:color w:val="262626" w:themeColor="text1" w:themeTint="D9"/>
        </w:rPr>
      </w:pPr>
      <w:r w:rsidRPr="005C6825">
        <w:rPr>
          <w:color w:val="262626" w:themeColor="text1" w:themeTint="D9"/>
        </w:rPr>
        <w:t xml:space="preserve">ССуз </w:t>
      </w:r>
      <w:r w:rsidR="00D51F10" w:rsidRPr="005C6825">
        <w:rPr>
          <w:color w:val="262626" w:themeColor="text1" w:themeTint="D9"/>
        </w:rPr>
        <w:t>- степень соответствия запланированному уровню затрат краевого бюджета;</w:t>
      </w:r>
    </w:p>
    <w:p w:rsidR="005C6825" w:rsidRPr="005C6825" w:rsidRDefault="005C6825" w:rsidP="00D51F10">
      <w:pPr>
        <w:pStyle w:val="formattext"/>
        <w:rPr>
          <w:color w:val="262626" w:themeColor="text1" w:themeTint="D9"/>
        </w:rPr>
      </w:pPr>
    </w:p>
    <w:p w:rsidR="00D51F10" w:rsidRPr="005C6825" w:rsidRDefault="005C6825" w:rsidP="00D51F10">
      <w:pPr>
        <w:pStyle w:val="formattext"/>
        <w:rPr>
          <w:color w:val="262626" w:themeColor="text1" w:themeTint="D9"/>
        </w:rPr>
      </w:pPr>
      <w:r w:rsidRPr="005C6825">
        <w:rPr>
          <w:color w:val="262626" w:themeColor="text1" w:themeTint="D9"/>
        </w:rPr>
        <w:t xml:space="preserve">Зф </w:t>
      </w:r>
      <w:r w:rsidR="00D51F10" w:rsidRPr="005C6825">
        <w:rPr>
          <w:color w:val="262626" w:themeColor="text1" w:themeTint="D9"/>
        </w:rPr>
        <w:t>- фактические расходы краевого бюджета на реализацию Программы в отчетном году;</w:t>
      </w:r>
    </w:p>
    <w:p w:rsidR="005C6825" w:rsidRPr="005C6825" w:rsidRDefault="005C6825" w:rsidP="00D51F10">
      <w:pPr>
        <w:pStyle w:val="formattext"/>
        <w:rPr>
          <w:color w:val="262626" w:themeColor="text1" w:themeTint="D9"/>
        </w:rPr>
      </w:pPr>
    </w:p>
    <w:p w:rsidR="00D51F10" w:rsidRPr="005C6825" w:rsidRDefault="005C6825" w:rsidP="00D51F10">
      <w:pPr>
        <w:pStyle w:val="formattext"/>
        <w:rPr>
          <w:color w:val="262626" w:themeColor="text1" w:themeTint="D9"/>
        </w:rPr>
      </w:pPr>
      <w:r w:rsidRPr="005C6825">
        <w:rPr>
          <w:color w:val="262626" w:themeColor="text1" w:themeTint="D9"/>
        </w:rPr>
        <w:t xml:space="preserve">Зп </w:t>
      </w:r>
      <w:r w:rsidR="00D51F10" w:rsidRPr="005C6825">
        <w:rPr>
          <w:color w:val="262626" w:themeColor="text1" w:themeTint="D9"/>
        </w:rPr>
        <w:t>- плановые расходы краевого бюджета на реализацию Программы в отчетном году.</w:t>
      </w:r>
    </w:p>
    <w:p w:rsidR="005C6825" w:rsidRPr="005C6825" w:rsidRDefault="005C6825" w:rsidP="00D51F10">
      <w:pPr>
        <w:pStyle w:val="formattext"/>
        <w:rPr>
          <w:color w:val="262626" w:themeColor="text1" w:themeTint="D9"/>
        </w:rPr>
      </w:pPr>
    </w:p>
    <w:p w:rsidR="00D51F10" w:rsidRPr="005C6825" w:rsidRDefault="00D51F10" w:rsidP="00D51F10">
      <w:pPr>
        <w:pStyle w:val="formattext"/>
        <w:rPr>
          <w:color w:val="262626" w:themeColor="text1" w:themeTint="D9"/>
        </w:rPr>
      </w:pPr>
      <w:r w:rsidRPr="005C6825">
        <w:rPr>
          <w:color w:val="262626" w:themeColor="text1" w:themeTint="D9"/>
        </w:rPr>
        <w:t>2.7. Степень реализации контрольных событий плана реализации определяется для Программы в целом по формуле:</w:t>
      </w:r>
    </w:p>
    <w:p w:rsidR="005C6825" w:rsidRPr="005C6825" w:rsidRDefault="005C6825" w:rsidP="00D51F10">
      <w:pPr>
        <w:pStyle w:val="formattext"/>
        <w:rPr>
          <w:color w:val="262626" w:themeColor="text1" w:themeTint="D9"/>
        </w:rPr>
      </w:pPr>
    </w:p>
    <w:p w:rsidR="005C6825" w:rsidRPr="005C6825" w:rsidRDefault="005C6825" w:rsidP="005C6825">
      <w:pPr>
        <w:pStyle w:val="formattext"/>
        <w:rPr>
          <w:color w:val="262626" w:themeColor="text1" w:themeTint="D9"/>
        </w:rPr>
      </w:pPr>
      <w:r w:rsidRPr="005C6825">
        <w:rPr>
          <w:color w:val="262626" w:themeColor="text1" w:themeTint="D9"/>
        </w:rPr>
        <w:lastRenderedPageBreak/>
        <w:t>СРкс = КСв / КС, где</w:t>
      </w:r>
    </w:p>
    <w:p w:rsidR="005C6825" w:rsidRPr="005C6825" w:rsidRDefault="005C6825" w:rsidP="005C6825">
      <w:pPr>
        <w:pStyle w:val="formattext"/>
        <w:rPr>
          <w:color w:val="262626" w:themeColor="text1" w:themeTint="D9"/>
        </w:rPr>
      </w:pPr>
    </w:p>
    <w:p w:rsidR="00D51F10" w:rsidRPr="005C6825" w:rsidRDefault="005C6825" w:rsidP="00D51F10">
      <w:pPr>
        <w:pStyle w:val="formattext"/>
        <w:rPr>
          <w:color w:val="262626" w:themeColor="text1" w:themeTint="D9"/>
        </w:rPr>
      </w:pPr>
      <w:r w:rsidRPr="005C6825">
        <w:rPr>
          <w:color w:val="262626" w:themeColor="text1" w:themeTint="D9"/>
        </w:rPr>
        <w:t xml:space="preserve">СРкс </w:t>
      </w:r>
      <w:r w:rsidR="00D51F10" w:rsidRPr="005C6825">
        <w:rPr>
          <w:color w:val="262626" w:themeColor="text1" w:themeTint="D9"/>
        </w:rPr>
        <w:t>- степень реализации контрольных событий;</w:t>
      </w:r>
    </w:p>
    <w:p w:rsidR="005C6825" w:rsidRPr="005C6825" w:rsidRDefault="005C6825" w:rsidP="00D51F10">
      <w:pPr>
        <w:pStyle w:val="formattext"/>
        <w:rPr>
          <w:color w:val="262626" w:themeColor="text1" w:themeTint="D9"/>
        </w:rPr>
      </w:pPr>
    </w:p>
    <w:p w:rsidR="00D51F10" w:rsidRPr="005C6825" w:rsidRDefault="005C6825" w:rsidP="00D51F10">
      <w:pPr>
        <w:pStyle w:val="formattext"/>
        <w:rPr>
          <w:color w:val="262626" w:themeColor="text1" w:themeTint="D9"/>
        </w:rPr>
      </w:pPr>
      <w:r w:rsidRPr="005C6825">
        <w:rPr>
          <w:color w:val="262626" w:themeColor="text1" w:themeTint="D9"/>
        </w:rPr>
        <w:t xml:space="preserve">КСв </w:t>
      </w:r>
      <w:r w:rsidR="00D51F10" w:rsidRPr="005C6825">
        <w:rPr>
          <w:color w:val="262626" w:themeColor="text1" w:themeTint="D9"/>
        </w:rPr>
        <w:t>- количество выполненных контрольных событий из числа контрольных событий, запланированных к реализации в отчетном году;</w:t>
      </w:r>
    </w:p>
    <w:p w:rsidR="005C6825" w:rsidRPr="005C6825" w:rsidRDefault="005C6825" w:rsidP="00D51F10">
      <w:pPr>
        <w:pStyle w:val="formattext"/>
        <w:rPr>
          <w:color w:val="262626" w:themeColor="text1" w:themeTint="D9"/>
        </w:rPr>
      </w:pPr>
    </w:p>
    <w:p w:rsidR="00D51F10" w:rsidRPr="005C6825" w:rsidRDefault="005C6825" w:rsidP="00D51F10">
      <w:pPr>
        <w:pStyle w:val="formattext"/>
        <w:rPr>
          <w:color w:val="262626" w:themeColor="text1" w:themeTint="D9"/>
        </w:rPr>
      </w:pPr>
      <w:r w:rsidRPr="005C6825">
        <w:rPr>
          <w:color w:val="262626" w:themeColor="text1" w:themeTint="D9"/>
        </w:rPr>
        <w:t xml:space="preserve">КС </w:t>
      </w:r>
      <w:r w:rsidR="00D51F10" w:rsidRPr="005C6825">
        <w:rPr>
          <w:color w:val="262626" w:themeColor="text1" w:themeTint="D9"/>
        </w:rPr>
        <w:t>- общее количество контрольных событий, запланированных к реализации в отчетном году.</w:t>
      </w:r>
    </w:p>
    <w:p w:rsidR="005C6825" w:rsidRPr="005C6825" w:rsidRDefault="005C6825" w:rsidP="00D51F10">
      <w:pPr>
        <w:pStyle w:val="formattext"/>
        <w:rPr>
          <w:color w:val="262626" w:themeColor="text1" w:themeTint="D9"/>
        </w:rPr>
      </w:pPr>
    </w:p>
    <w:p w:rsidR="00D51F10" w:rsidRPr="005C6825" w:rsidRDefault="00D51F10" w:rsidP="00D51F10">
      <w:pPr>
        <w:pStyle w:val="formattext"/>
        <w:rPr>
          <w:color w:val="262626" w:themeColor="text1" w:themeTint="D9"/>
        </w:rPr>
      </w:pPr>
      <w:r w:rsidRPr="005C6825">
        <w:rPr>
          <w:color w:val="262626" w:themeColor="text1" w:themeTint="D9"/>
        </w:rPr>
        <w:t>2.8. Эффективность реализации Программы определяется в зависимости от значений степени реализации Программы, степени соответствия запланированному уровню затрат краевого бюджета, степени реализации контрольных событий по формуле:</w:t>
      </w:r>
    </w:p>
    <w:p w:rsidR="005C6825" w:rsidRPr="005C6825" w:rsidRDefault="005C6825" w:rsidP="00D51F10">
      <w:pPr>
        <w:pStyle w:val="formattext"/>
        <w:rPr>
          <w:color w:val="262626" w:themeColor="text1" w:themeTint="D9"/>
        </w:rPr>
      </w:pPr>
    </w:p>
    <w:p w:rsidR="00D51F10" w:rsidRPr="005C6825" w:rsidRDefault="005C6825" w:rsidP="005C6825">
      <w:pPr>
        <w:pStyle w:val="formattext"/>
        <w:rPr>
          <w:color w:val="262626" w:themeColor="text1" w:themeTint="D9"/>
        </w:rPr>
      </w:pPr>
      <w:r w:rsidRPr="005C6825">
        <w:rPr>
          <w:color w:val="262626" w:themeColor="text1" w:themeTint="D9"/>
        </w:rPr>
        <w:t>ЭРгп = (СРгп+ССуз+СРкс) / З, где</w:t>
      </w:r>
      <w:r w:rsidR="00D51F10" w:rsidRPr="005C6825">
        <w:rPr>
          <w:color w:val="262626" w:themeColor="text1" w:themeTint="D9"/>
        </w:rPr>
        <w:t xml:space="preserve"> </w:t>
      </w:r>
    </w:p>
    <w:p w:rsidR="005C6825" w:rsidRPr="005C6825" w:rsidRDefault="005C6825" w:rsidP="00D51F10">
      <w:pPr>
        <w:pStyle w:val="formattext"/>
        <w:rPr>
          <w:color w:val="262626" w:themeColor="text1" w:themeTint="D9"/>
        </w:rPr>
      </w:pPr>
    </w:p>
    <w:p w:rsidR="005C6825" w:rsidRPr="005C6825" w:rsidRDefault="005C6825" w:rsidP="00D51F10">
      <w:pPr>
        <w:pStyle w:val="formattext"/>
        <w:rPr>
          <w:color w:val="262626" w:themeColor="text1" w:themeTint="D9"/>
        </w:rPr>
      </w:pPr>
    </w:p>
    <w:p w:rsidR="00D51F10" w:rsidRPr="005C6825" w:rsidRDefault="005C6825" w:rsidP="00D51F10">
      <w:pPr>
        <w:pStyle w:val="formattext"/>
        <w:rPr>
          <w:color w:val="262626" w:themeColor="text1" w:themeTint="D9"/>
        </w:rPr>
      </w:pPr>
      <w:r w:rsidRPr="005C6825">
        <w:rPr>
          <w:color w:val="262626" w:themeColor="text1" w:themeTint="D9"/>
        </w:rPr>
        <w:t xml:space="preserve">ЭРгп </w:t>
      </w:r>
      <w:r w:rsidR="00D51F10" w:rsidRPr="005C6825">
        <w:rPr>
          <w:color w:val="262626" w:themeColor="text1" w:themeTint="D9"/>
        </w:rPr>
        <w:t>- эффективность реализации Программы;</w:t>
      </w:r>
    </w:p>
    <w:p w:rsidR="005C6825" w:rsidRPr="005C6825" w:rsidRDefault="005C6825" w:rsidP="00D51F10">
      <w:pPr>
        <w:pStyle w:val="formattext"/>
        <w:rPr>
          <w:color w:val="262626" w:themeColor="text1" w:themeTint="D9"/>
        </w:rPr>
      </w:pPr>
    </w:p>
    <w:p w:rsidR="00D51F10" w:rsidRPr="005C6825" w:rsidRDefault="005C6825" w:rsidP="00D51F10">
      <w:pPr>
        <w:pStyle w:val="formattext"/>
        <w:rPr>
          <w:color w:val="262626" w:themeColor="text1" w:themeTint="D9"/>
        </w:rPr>
      </w:pPr>
      <w:r w:rsidRPr="005C6825">
        <w:rPr>
          <w:color w:val="262626" w:themeColor="text1" w:themeTint="D9"/>
        </w:rPr>
        <w:t xml:space="preserve">СРгп </w:t>
      </w:r>
      <w:r w:rsidR="00D51F10" w:rsidRPr="005C6825">
        <w:rPr>
          <w:color w:val="262626" w:themeColor="text1" w:themeTint="D9"/>
        </w:rPr>
        <w:t>- степень реализации Программы;</w:t>
      </w:r>
    </w:p>
    <w:p w:rsidR="005C6825" w:rsidRPr="005C6825" w:rsidRDefault="005C6825" w:rsidP="00D51F10">
      <w:pPr>
        <w:pStyle w:val="formattext"/>
        <w:rPr>
          <w:color w:val="262626" w:themeColor="text1" w:themeTint="D9"/>
        </w:rPr>
      </w:pPr>
    </w:p>
    <w:p w:rsidR="00D51F10" w:rsidRPr="005C6825" w:rsidRDefault="005C6825" w:rsidP="00D51F10">
      <w:pPr>
        <w:pStyle w:val="formattext"/>
        <w:rPr>
          <w:color w:val="262626" w:themeColor="text1" w:themeTint="D9"/>
        </w:rPr>
      </w:pPr>
      <w:r w:rsidRPr="005C6825">
        <w:rPr>
          <w:color w:val="262626" w:themeColor="text1" w:themeTint="D9"/>
        </w:rPr>
        <w:t xml:space="preserve">ССуз </w:t>
      </w:r>
      <w:r w:rsidR="00D51F10" w:rsidRPr="005C6825">
        <w:rPr>
          <w:color w:val="262626" w:themeColor="text1" w:themeTint="D9"/>
        </w:rPr>
        <w:t>- степень соответствия запланированному уровню затрат краевого бюджета;</w:t>
      </w:r>
    </w:p>
    <w:p w:rsidR="005C6825" w:rsidRPr="005C6825" w:rsidRDefault="005C6825" w:rsidP="00D51F10">
      <w:pPr>
        <w:pStyle w:val="formattext"/>
        <w:rPr>
          <w:color w:val="262626" w:themeColor="text1" w:themeTint="D9"/>
        </w:rPr>
      </w:pPr>
    </w:p>
    <w:p w:rsidR="00D51F10" w:rsidRPr="005C6825" w:rsidRDefault="005C6825" w:rsidP="00D51F10">
      <w:pPr>
        <w:pStyle w:val="formattext"/>
        <w:rPr>
          <w:color w:val="262626" w:themeColor="text1" w:themeTint="D9"/>
        </w:rPr>
      </w:pPr>
      <w:r w:rsidRPr="005C6825">
        <w:rPr>
          <w:color w:val="262626" w:themeColor="text1" w:themeTint="D9"/>
        </w:rPr>
        <w:t xml:space="preserve">СРкс </w:t>
      </w:r>
      <w:r w:rsidR="00D51F10" w:rsidRPr="005C6825">
        <w:rPr>
          <w:color w:val="262626" w:themeColor="text1" w:themeTint="D9"/>
        </w:rPr>
        <w:t>- степень реализации контрольных событий.</w:t>
      </w:r>
    </w:p>
    <w:p w:rsidR="005C6825" w:rsidRPr="005C6825" w:rsidRDefault="005C6825" w:rsidP="00D51F10">
      <w:pPr>
        <w:pStyle w:val="formattext"/>
        <w:rPr>
          <w:color w:val="262626" w:themeColor="text1" w:themeTint="D9"/>
        </w:rPr>
      </w:pPr>
    </w:p>
    <w:p w:rsidR="00D51F10" w:rsidRPr="005C6825" w:rsidRDefault="00D51F10" w:rsidP="00D51F10">
      <w:pPr>
        <w:pStyle w:val="formattext"/>
        <w:rPr>
          <w:color w:val="262626" w:themeColor="text1" w:themeTint="D9"/>
        </w:rPr>
      </w:pPr>
      <w:r w:rsidRPr="005C6825">
        <w:rPr>
          <w:color w:val="262626" w:themeColor="text1" w:themeTint="D9"/>
        </w:rPr>
        <w:lastRenderedPageBreak/>
        <w:t>2.9. Эффективность реализации Программы признается:</w:t>
      </w:r>
    </w:p>
    <w:p w:rsidR="00D51F10" w:rsidRPr="005C6825" w:rsidRDefault="005C6825" w:rsidP="00D51F10">
      <w:pPr>
        <w:pStyle w:val="formattext"/>
        <w:rPr>
          <w:color w:val="262626" w:themeColor="text1" w:themeTint="D9"/>
        </w:rPr>
      </w:pPr>
      <w:r w:rsidRPr="005C6825">
        <w:rPr>
          <w:color w:val="262626" w:themeColor="text1" w:themeTint="D9"/>
        </w:rPr>
        <w:t xml:space="preserve"> </w:t>
      </w:r>
      <w:r w:rsidR="00D51F10" w:rsidRPr="005C6825">
        <w:rPr>
          <w:color w:val="262626" w:themeColor="text1" w:themeTint="D9"/>
        </w:rPr>
        <w:t xml:space="preserve">1) высокой в случае, если значение </w:t>
      </w:r>
      <w:r w:rsidRPr="005C6825">
        <w:rPr>
          <w:color w:val="262626" w:themeColor="text1" w:themeTint="D9"/>
        </w:rPr>
        <w:t xml:space="preserve">ЭРгп  </w:t>
      </w:r>
      <w:r w:rsidR="00D51F10" w:rsidRPr="005C6825">
        <w:rPr>
          <w:color w:val="262626" w:themeColor="text1" w:themeTint="D9"/>
        </w:rPr>
        <w:t>составляет не менее 0,95;</w:t>
      </w:r>
    </w:p>
    <w:p w:rsidR="005C6825" w:rsidRPr="005C6825" w:rsidRDefault="005C6825" w:rsidP="00D51F10">
      <w:pPr>
        <w:pStyle w:val="formattext"/>
        <w:rPr>
          <w:color w:val="262626" w:themeColor="text1" w:themeTint="D9"/>
        </w:rPr>
      </w:pPr>
    </w:p>
    <w:p w:rsidR="00D51F10" w:rsidRPr="005C6825" w:rsidRDefault="00D51F10" w:rsidP="00D51F10">
      <w:pPr>
        <w:pStyle w:val="formattext"/>
        <w:rPr>
          <w:color w:val="262626" w:themeColor="text1" w:themeTint="D9"/>
        </w:rPr>
      </w:pPr>
      <w:r w:rsidRPr="005C6825">
        <w:rPr>
          <w:color w:val="262626" w:themeColor="text1" w:themeTint="D9"/>
        </w:rPr>
        <w:t xml:space="preserve">2) средней в случае, если значение </w:t>
      </w:r>
      <w:r w:rsidR="005C6825" w:rsidRPr="005C6825">
        <w:rPr>
          <w:color w:val="262626" w:themeColor="text1" w:themeTint="D9"/>
        </w:rPr>
        <w:t xml:space="preserve">ЭРгп  </w:t>
      </w:r>
      <w:r w:rsidRPr="005C6825">
        <w:rPr>
          <w:color w:val="262626" w:themeColor="text1" w:themeTint="D9"/>
        </w:rPr>
        <w:t>составляет не менее 0,90;</w:t>
      </w:r>
    </w:p>
    <w:p w:rsidR="005C6825" w:rsidRPr="005C6825" w:rsidRDefault="005C6825" w:rsidP="00D51F10">
      <w:pPr>
        <w:pStyle w:val="formattext"/>
        <w:rPr>
          <w:color w:val="262626" w:themeColor="text1" w:themeTint="D9"/>
        </w:rPr>
      </w:pPr>
    </w:p>
    <w:p w:rsidR="00D51F10" w:rsidRPr="005C6825" w:rsidRDefault="00D51F10" w:rsidP="00D51F10">
      <w:pPr>
        <w:pStyle w:val="formattext"/>
        <w:rPr>
          <w:color w:val="262626" w:themeColor="text1" w:themeTint="D9"/>
        </w:rPr>
      </w:pPr>
      <w:r w:rsidRPr="005C6825">
        <w:rPr>
          <w:color w:val="262626" w:themeColor="text1" w:themeTint="D9"/>
        </w:rPr>
        <w:t xml:space="preserve">3) удовлетворительной в случае, если значение </w:t>
      </w:r>
      <w:r w:rsidR="005C6825" w:rsidRPr="005C6825">
        <w:rPr>
          <w:color w:val="262626" w:themeColor="text1" w:themeTint="D9"/>
        </w:rPr>
        <w:t xml:space="preserve">ЭРгп  </w:t>
      </w:r>
      <w:r w:rsidRPr="005C6825">
        <w:rPr>
          <w:color w:val="262626" w:themeColor="text1" w:themeTint="D9"/>
        </w:rPr>
        <w:t>составляет не менее 0,80.</w:t>
      </w:r>
    </w:p>
    <w:p w:rsidR="005C6825" w:rsidRPr="005C6825" w:rsidRDefault="005C6825" w:rsidP="00D51F10">
      <w:pPr>
        <w:pStyle w:val="formattext"/>
        <w:rPr>
          <w:color w:val="262626" w:themeColor="text1" w:themeTint="D9"/>
        </w:rPr>
      </w:pPr>
    </w:p>
    <w:p w:rsidR="00D51F10" w:rsidRPr="005C6825" w:rsidRDefault="00D51F10" w:rsidP="00D51F10">
      <w:pPr>
        <w:pStyle w:val="formattext"/>
        <w:rPr>
          <w:color w:val="262626" w:themeColor="text1" w:themeTint="D9"/>
        </w:rPr>
      </w:pPr>
      <w:r w:rsidRPr="005C6825">
        <w:rPr>
          <w:color w:val="262626" w:themeColor="text1" w:themeTint="D9"/>
        </w:rPr>
        <w:t xml:space="preserve">2.10. В случае, если значение </w:t>
      </w:r>
      <w:r w:rsidR="005C6825" w:rsidRPr="005C6825">
        <w:rPr>
          <w:color w:val="262626" w:themeColor="text1" w:themeTint="D9"/>
        </w:rPr>
        <w:t xml:space="preserve">ЭРгп  </w:t>
      </w:r>
      <w:r w:rsidRPr="005C6825">
        <w:rPr>
          <w:color w:val="262626" w:themeColor="text1" w:themeTint="D9"/>
        </w:rPr>
        <w:t>составляет менее 0,80, реализация Программы признается недостаточно эффективной.</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5C6825">
      <w:pPr>
        <w:jc w:val="cente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Приложение 1 к Программе. Сведения о показателях (индикаторах) государственной Программы Камчатского края "Охрана окружающей среды, воспроизводство и использование природных ресурсов в Камчатском крае" и подпрограмм Программы и их значениях</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Приложение 1 к Программе</w:t>
      </w:r>
    </w:p>
    <w:p w:rsidR="00D51F10" w:rsidRPr="005C6825" w:rsidRDefault="00D51F10" w:rsidP="00D51F10">
      <w:pPr>
        <w:rPr>
          <w:rFonts w:ascii="Times New Roman" w:hAnsi="Times New Roman" w:cs="Times New Roman"/>
          <w:color w:val="262626" w:themeColor="text1" w:themeTint="D9"/>
          <w:sz w:val="24"/>
          <w:szCs w:val="24"/>
        </w:rPr>
      </w:pPr>
    </w:p>
    <w:tbl>
      <w:tblPr>
        <w:tblW w:w="0" w:type="auto"/>
        <w:tblCellSpacing w:w="15" w:type="dxa"/>
        <w:tblCellMar>
          <w:top w:w="15" w:type="dxa"/>
          <w:left w:w="15" w:type="dxa"/>
          <w:bottom w:w="15" w:type="dxa"/>
          <w:right w:w="15" w:type="dxa"/>
        </w:tblCellMar>
        <w:tblLook w:val="04A0"/>
      </w:tblPr>
      <w:tblGrid>
        <w:gridCol w:w="557"/>
        <w:gridCol w:w="1612"/>
        <w:gridCol w:w="754"/>
        <w:gridCol w:w="871"/>
        <w:gridCol w:w="881"/>
        <w:gridCol w:w="819"/>
        <w:gridCol w:w="819"/>
        <w:gridCol w:w="819"/>
        <w:gridCol w:w="819"/>
        <w:gridCol w:w="881"/>
        <w:gridCol w:w="896"/>
      </w:tblGrid>
      <w:tr w:rsidR="00D51F10" w:rsidRPr="005C6825" w:rsidTr="00D51F10">
        <w:trPr>
          <w:trHeight w:val="15"/>
          <w:tblCellSpacing w:w="15" w:type="dxa"/>
        </w:trPr>
        <w:tc>
          <w:tcPr>
            <w:tcW w:w="739"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4066"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1478"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1478"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1294"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1294"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1478"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1294"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1478"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1478"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1294"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r>
      <w:tr w:rsidR="00D51F10" w:rsidRPr="005C6825" w:rsidTr="00D51F10">
        <w:trPr>
          <w:tblCellSpacing w:w="15" w:type="dxa"/>
        </w:trPr>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N п/п </w:t>
            </w:r>
          </w:p>
        </w:tc>
        <w:tc>
          <w:tcPr>
            <w:tcW w:w="4066"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Показатель (индикатор)</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Ед. изм.</w:t>
            </w:r>
          </w:p>
        </w:tc>
        <w:tc>
          <w:tcPr>
            <w:tcW w:w="11088" w:type="dxa"/>
            <w:gridSpan w:val="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Значения показателей </w:t>
            </w:r>
          </w:p>
        </w:tc>
      </w:tr>
      <w:tr w:rsidR="00D51F10" w:rsidRPr="005C6825" w:rsidTr="00D51F10">
        <w:trPr>
          <w:tblCellSpacing w:w="15" w:type="dxa"/>
        </w:trPr>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4066" w:type="dxa"/>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2015 (базовое значение)</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2016 (факт)</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2017 (оценка)</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2018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2019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2020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2021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2022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1 </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6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9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11 </w:t>
            </w:r>
          </w:p>
        </w:tc>
      </w:tr>
      <w:tr w:rsidR="00D51F10" w:rsidRPr="005C6825" w:rsidTr="00D51F10">
        <w:trPr>
          <w:tblCellSpacing w:w="15" w:type="dxa"/>
        </w:trPr>
        <w:tc>
          <w:tcPr>
            <w:tcW w:w="16078" w:type="dxa"/>
            <w:gridSpan w:val="10"/>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Подпрограмма 1 "Охрана окружающей среды и обеспечение экологической безопасности в Камчатском крае"</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1.1.</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Доля ООПТ, для которых уточнены (установлены) границы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26,79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49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67,86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86,61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100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1.2.</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Количество проведенных эколого-просветительских мероприятий, направленных на повышение уровня экологических знаний и формирование экологической культуры населения Камчатского края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ед.</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550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650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700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800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850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850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1.3.</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Количество проведенных охранных мероприятии, направленных на обеспечение сохранности природных </w:t>
            </w:r>
            <w:r w:rsidRPr="005C6825">
              <w:rPr>
                <w:rFonts w:ascii="Times New Roman" w:eastAsia="Times New Roman" w:hAnsi="Times New Roman" w:cs="Times New Roman"/>
                <w:color w:val="262626" w:themeColor="text1" w:themeTint="D9"/>
                <w:sz w:val="24"/>
                <w:szCs w:val="24"/>
                <w:lang w:eastAsia="ru-RU"/>
              </w:rPr>
              <w:lastRenderedPageBreak/>
              <w:t xml:space="preserve">комплексов, уникальных и эталонных природных участков и объектов на ООПТ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ед.</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55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55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60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65 </w:t>
            </w:r>
          </w:p>
        </w:tc>
      </w:tr>
      <w:tr w:rsidR="00D51F10" w:rsidRPr="005C6825" w:rsidTr="00D51F10">
        <w:trPr>
          <w:tblCellSpacing w:w="15" w:type="dxa"/>
        </w:trPr>
        <w:tc>
          <w:tcPr>
            <w:tcW w:w="16078" w:type="dxa"/>
            <w:gridSpan w:val="10"/>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Подпрограмма 2 "Развитие и использование минерально-сырьевой базы Камчатского края"</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2.1.</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Прирост запасов общераспространенных полезных ископаемых (песчано-гравийные материалы) категорий АВС1+С2, нарастающим итогом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млн. м3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164,6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166,2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170,2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174,2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175,2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176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176,2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2.2.</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Прирост запасов общераспространенных полезных ископаемых (строительный камень) категорий АВС1+С2, нарастающим итогом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млн. м3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81,7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90,4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94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96,5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97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97,5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98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2.3.</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Прирост запасов подземных питьевых и технических вод категории </w:t>
            </w:r>
            <w:r w:rsidRPr="005C6825">
              <w:rPr>
                <w:rFonts w:ascii="Times New Roman" w:eastAsia="Times New Roman" w:hAnsi="Times New Roman" w:cs="Times New Roman"/>
                <w:color w:val="262626" w:themeColor="text1" w:themeTint="D9"/>
                <w:sz w:val="24"/>
                <w:szCs w:val="24"/>
                <w:lang w:eastAsia="ru-RU"/>
              </w:rPr>
              <w:lastRenderedPageBreak/>
              <w:t xml:space="preserve">АВС1+С2, нарастающим итогом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тыс.м3/ сут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539,5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539,5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539,7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539,9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540,1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540,5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540,9 </w:t>
            </w:r>
          </w:p>
        </w:tc>
      </w:tr>
      <w:tr w:rsidR="00D51F10" w:rsidRPr="005C6825" w:rsidTr="00D51F10">
        <w:trPr>
          <w:tblCellSpacing w:w="15" w:type="dxa"/>
        </w:trPr>
        <w:tc>
          <w:tcPr>
            <w:tcW w:w="16078" w:type="dxa"/>
            <w:gridSpan w:val="10"/>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Подпрограмма 3 "Использование и охрана водных объектов в Камчатском крае"</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3.1.</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Доля водопользователей, получивших право пользования водным объектом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89,84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86,4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100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3.2.</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Объем доходов федерального бюджета от платы за пользование водными объектами, расположенными на территории Камчатского края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тыс. руб.</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5733,029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10788,608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21096,76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23610,48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25020,50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28721,98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35805,287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41201,285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3.3.</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Доля установленных (нанесенных на землеустроительные карты) водоохранных зон водных объектов в протяженности береговой линии, требующей установлен</w:t>
            </w:r>
            <w:r w:rsidRPr="005C6825">
              <w:rPr>
                <w:rFonts w:ascii="Times New Roman" w:eastAsia="Times New Roman" w:hAnsi="Times New Roman" w:cs="Times New Roman"/>
                <w:color w:val="262626" w:themeColor="text1" w:themeTint="D9"/>
                <w:sz w:val="24"/>
                <w:szCs w:val="24"/>
                <w:lang w:eastAsia="ru-RU"/>
              </w:rPr>
              <w:lastRenderedPageBreak/>
              <w:t>ия водоохранных зон (участков водных объектов, испытывающих антропогенное воздействие)</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77,77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77,77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88,12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100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3.4.</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Доля вынесенных в натуру водоохранных зон и прибрежных защитных полос в общей протяженности установленных (нанесенных на землеустроительные карты) водоохранных зон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32,64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32,64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33,41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33,41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45,16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51,68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51,68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51,68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3.5.</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Протяженность новых и реконструированных сооружений инженерной защиты и берегоукрепления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км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1,5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2,7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2,7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2,7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3.6.</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Доля протяженно</w:t>
            </w:r>
            <w:r w:rsidRPr="005C6825">
              <w:rPr>
                <w:rFonts w:ascii="Times New Roman" w:eastAsia="Times New Roman" w:hAnsi="Times New Roman" w:cs="Times New Roman"/>
                <w:color w:val="262626" w:themeColor="text1" w:themeTint="D9"/>
                <w:sz w:val="24"/>
                <w:szCs w:val="24"/>
                <w:lang w:eastAsia="ru-RU"/>
              </w:rPr>
              <w:lastRenderedPageBreak/>
              <w:t xml:space="preserve">сти участков русел рек, на которых осуществлены работы по оптимизации их пропускной способности, в общей протяженности участков русел рек, нуждающихся в увеличении пропускной способности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24,33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24,89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24,89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24,89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26,37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26,37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26,37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26,37 </w:t>
            </w:r>
          </w:p>
        </w:tc>
      </w:tr>
    </w:tbl>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5C6825">
      <w:pPr>
        <w:jc w:val="cente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Приложение 2 к Программе. Перечень основных мероприятий государственной Программы Камчатского края "Охрана окружающей среды, воспроизводство и использование природных ресурсов в Камчатском крае"</w:t>
      </w:r>
    </w:p>
    <w:p w:rsidR="00D51F10" w:rsidRPr="005C6825" w:rsidRDefault="00D51F10" w:rsidP="005C6825">
      <w:pPr>
        <w:jc w:val="cente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Приложение 2 к Программе</w:t>
      </w:r>
    </w:p>
    <w:p w:rsidR="00D51F10" w:rsidRPr="005C6825" w:rsidRDefault="00D51F10" w:rsidP="00D51F10">
      <w:pPr>
        <w:rPr>
          <w:rFonts w:ascii="Times New Roman" w:hAnsi="Times New Roman" w:cs="Times New Roman"/>
          <w:color w:val="262626" w:themeColor="text1" w:themeTint="D9"/>
          <w:sz w:val="24"/>
          <w:szCs w:val="24"/>
        </w:rPr>
      </w:pPr>
    </w:p>
    <w:tbl>
      <w:tblPr>
        <w:tblW w:w="0" w:type="auto"/>
        <w:tblCellSpacing w:w="15" w:type="dxa"/>
        <w:tblCellMar>
          <w:top w:w="15" w:type="dxa"/>
          <w:left w:w="15" w:type="dxa"/>
          <w:bottom w:w="15" w:type="dxa"/>
          <w:right w:w="15" w:type="dxa"/>
        </w:tblCellMar>
        <w:tblLook w:val="04A0"/>
      </w:tblPr>
      <w:tblGrid>
        <w:gridCol w:w="561"/>
        <w:gridCol w:w="1633"/>
        <w:gridCol w:w="1182"/>
        <w:gridCol w:w="967"/>
        <w:gridCol w:w="967"/>
        <w:gridCol w:w="1626"/>
        <w:gridCol w:w="1539"/>
        <w:gridCol w:w="1253"/>
      </w:tblGrid>
      <w:tr w:rsidR="00D51F10" w:rsidRPr="005C6825" w:rsidTr="00D51F10">
        <w:trPr>
          <w:trHeight w:val="15"/>
          <w:tblCellSpacing w:w="15" w:type="dxa"/>
        </w:trPr>
        <w:tc>
          <w:tcPr>
            <w:tcW w:w="739"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3142"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2402"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1478"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1478"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2957"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2957"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2587"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r>
      <w:tr w:rsidR="00D51F10" w:rsidRPr="005C6825" w:rsidTr="00D51F10">
        <w:trPr>
          <w:tblCellSpacing w:w="15" w:type="dxa"/>
        </w:trPr>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N п/п </w:t>
            </w:r>
          </w:p>
        </w:tc>
        <w:tc>
          <w:tcPr>
            <w:tcW w:w="314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Номер и наименование основного мероприятия </w:t>
            </w:r>
          </w:p>
        </w:tc>
        <w:tc>
          <w:tcPr>
            <w:tcW w:w="240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Ответственный исполнитель </w:t>
            </w: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Срок </w:t>
            </w:r>
          </w:p>
        </w:tc>
        <w:tc>
          <w:tcPr>
            <w:tcW w:w="2957"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Ожидаемый непосредственный результат </w:t>
            </w:r>
          </w:p>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(краткое </w:t>
            </w:r>
            <w:r w:rsidRPr="005C6825">
              <w:rPr>
                <w:rFonts w:ascii="Times New Roman" w:eastAsia="Times New Roman" w:hAnsi="Times New Roman" w:cs="Times New Roman"/>
                <w:color w:val="262626" w:themeColor="text1" w:themeTint="D9"/>
                <w:sz w:val="24"/>
                <w:szCs w:val="24"/>
                <w:lang w:eastAsia="ru-RU"/>
              </w:rPr>
              <w:lastRenderedPageBreak/>
              <w:t>описание)</w:t>
            </w:r>
          </w:p>
        </w:tc>
        <w:tc>
          <w:tcPr>
            <w:tcW w:w="2957"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Последствия нереализации основного мероприят</w:t>
            </w:r>
            <w:r w:rsidRPr="005C6825">
              <w:rPr>
                <w:rFonts w:ascii="Times New Roman" w:eastAsia="Times New Roman" w:hAnsi="Times New Roman" w:cs="Times New Roman"/>
                <w:color w:val="262626" w:themeColor="text1" w:themeTint="D9"/>
                <w:sz w:val="24"/>
                <w:szCs w:val="24"/>
                <w:lang w:eastAsia="ru-RU"/>
              </w:rPr>
              <w:lastRenderedPageBreak/>
              <w:t xml:space="preserve">ия </w:t>
            </w:r>
          </w:p>
        </w:tc>
        <w:tc>
          <w:tcPr>
            <w:tcW w:w="2587"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Связь с показателями Программы (подпро</w:t>
            </w:r>
            <w:r w:rsidRPr="005C6825">
              <w:rPr>
                <w:rFonts w:ascii="Times New Roman" w:eastAsia="Times New Roman" w:hAnsi="Times New Roman" w:cs="Times New Roman"/>
                <w:color w:val="262626" w:themeColor="text1" w:themeTint="D9"/>
                <w:sz w:val="24"/>
                <w:szCs w:val="24"/>
                <w:lang w:eastAsia="ru-RU"/>
              </w:rPr>
              <w:lastRenderedPageBreak/>
              <w:t>граммы)</w:t>
            </w:r>
          </w:p>
        </w:tc>
      </w:tr>
      <w:tr w:rsidR="00D51F10" w:rsidRPr="005C6825" w:rsidTr="00D51F10">
        <w:trPr>
          <w:tblCellSpacing w:w="15" w:type="dxa"/>
        </w:trPr>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402" w:type="dxa"/>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начала реализации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окончания реализации </w:t>
            </w:r>
          </w:p>
        </w:tc>
        <w:tc>
          <w:tcPr>
            <w:tcW w:w="2957" w:type="dxa"/>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957" w:type="dxa"/>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587" w:type="dxa"/>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6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w:t>
            </w:r>
          </w:p>
        </w:tc>
        <w:tc>
          <w:tcPr>
            <w:tcW w:w="17002"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Подпрограмма 1 "Охрана окружающей среды и обеспечение экологической безопасности в Камчатском крае"</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1.1.</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1.1 Совершенствование нормативной правовой базы Камчатского края и методическое обеспечение в области охраны окружающей среды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Министерство природных ресурсов и экологии Камчатского края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2018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2022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Приведение регионального законодательства в области охраны окружающей среды в соответствие с федеральным законодательством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Противоречие регионального законодательства в области охраны окружающей среды федеральному законодательству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Не предусмотрено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1.2.</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1.2 Осуществление государственного экологического мониторинга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Министерство природных ресурсов и экологии Камчатского края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2018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2022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Выявление основных фоновых показателей состояния окружающей среды и тенденции ее изменения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Отсутствие систематизированных знании, необходимых для оценки состояния окружающей среды и, как следствие, невозможность улучшения качества окружающей среды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Не предусмотрено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1.3.</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1.3 Поддержка и развитие особо охраняемых природных территорий регионального значения в Камчатском крае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Министерство природных ресурсов и экологии Камчатского края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2018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2022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Развитие системы особо охраняемых природных территории регионального значения в Камчатском крае (далее - ООПТ)</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Снижение эффективности ООПТ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Показатель 1.1 таблицы приложения 1 к Программе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1.4.</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1.4 Формирование экологической культуры населения Камчатского края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Министерство природных ресурсов и экологии Камчатского края; Министерство образования и молодежной политики Камчатского края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2018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2022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Рост экологического самосознания среди населения Камчатского края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Общее снижение экологической культуры населения Камчатского края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Показатель 1.2 таблицы приложения 1 к Программе </w:t>
            </w:r>
          </w:p>
        </w:tc>
      </w:tr>
      <w:tr w:rsidR="00D51F10" w:rsidRPr="005C6825" w:rsidTr="00D51F10">
        <w:trPr>
          <w:tblCellSpacing w:w="15" w:type="dxa"/>
        </w:trPr>
        <w:tc>
          <w:tcPr>
            <w:tcW w:w="17741" w:type="dxa"/>
            <w:gridSpan w:val="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(в ред. Постановления Правительства Камчатского края от 16.07.2018 N 292-П)</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1.5.</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1.5 Обеспечение деятельности (оказание </w:t>
            </w:r>
            <w:r w:rsidRPr="005C6825">
              <w:rPr>
                <w:rFonts w:ascii="Times New Roman" w:eastAsia="Times New Roman" w:hAnsi="Times New Roman" w:cs="Times New Roman"/>
                <w:color w:val="262626" w:themeColor="text1" w:themeTint="D9"/>
                <w:sz w:val="24"/>
                <w:szCs w:val="24"/>
                <w:lang w:eastAsia="ru-RU"/>
              </w:rPr>
              <w:lastRenderedPageBreak/>
              <w:t xml:space="preserve">услуг) подведомственных Министерству природных ресурсов и экологии Камчатского края учреждений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Министерство природных ресурсов и экологи</w:t>
            </w:r>
            <w:r w:rsidRPr="005C6825">
              <w:rPr>
                <w:rFonts w:ascii="Times New Roman" w:eastAsia="Times New Roman" w:hAnsi="Times New Roman" w:cs="Times New Roman"/>
                <w:color w:val="262626" w:themeColor="text1" w:themeTint="D9"/>
                <w:sz w:val="24"/>
                <w:szCs w:val="24"/>
                <w:lang w:eastAsia="ru-RU"/>
              </w:rPr>
              <w:lastRenderedPageBreak/>
              <w:t xml:space="preserve">и Камчатского края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2018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2022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Сохранение природных комплексов и экосистем ООПТ; организация системы </w:t>
            </w:r>
            <w:r w:rsidRPr="005C6825">
              <w:rPr>
                <w:rFonts w:ascii="Times New Roman" w:eastAsia="Times New Roman" w:hAnsi="Times New Roman" w:cs="Times New Roman"/>
                <w:color w:val="262626" w:themeColor="text1" w:themeTint="D9"/>
                <w:sz w:val="24"/>
                <w:szCs w:val="24"/>
                <w:lang w:eastAsia="ru-RU"/>
              </w:rPr>
              <w:lastRenderedPageBreak/>
              <w:t xml:space="preserve">экологического просвещения, воспитания и образования; ведение экологического мониторинга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Ухудшение состояния окружающей среды на ООПТ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Показатель 1.3 таблицы приложения 1 к Программе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2.</w:t>
            </w:r>
          </w:p>
        </w:tc>
        <w:tc>
          <w:tcPr>
            <w:tcW w:w="17002"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Подпрограмма 2 "Развитие и использование минерально-сырьевой базы Камчатского края"</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2.1.</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2.1 Воспроизводство минерально-сырьевой базы общераспространенных полезных ископаемых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Министерство природных ресурсов и экологии Камчатского края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2018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2022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Повышение эффективности управления фондом недр в части участков недр, содержащих общераспространенные полезные ископаемые, на принципах их комплексного и рационального использования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Отсутствие информации для составления перечней участков недр местного значения с целью принятия решений по их лицензированию и постановке геологоразведочных работ для подготовки объектов дальнейшего лицензирования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Показатели 2.1, 2.2 таблицы приложения 1 к Программе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2.2.</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2.2 Воспроизводство </w:t>
            </w:r>
            <w:r w:rsidRPr="005C6825">
              <w:rPr>
                <w:rFonts w:ascii="Times New Roman" w:eastAsia="Times New Roman" w:hAnsi="Times New Roman" w:cs="Times New Roman"/>
                <w:color w:val="262626" w:themeColor="text1" w:themeTint="D9"/>
                <w:sz w:val="24"/>
                <w:szCs w:val="24"/>
                <w:lang w:eastAsia="ru-RU"/>
              </w:rPr>
              <w:lastRenderedPageBreak/>
              <w:t xml:space="preserve">минерально-сырьевой базы питьевых подземных вод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Министерство природных ресурсо</w:t>
            </w:r>
            <w:r w:rsidRPr="005C6825">
              <w:rPr>
                <w:rFonts w:ascii="Times New Roman" w:eastAsia="Times New Roman" w:hAnsi="Times New Roman" w:cs="Times New Roman"/>
                <w:color w:val="262626" w:themeColor="text1" w:themeTint="D9"/>
                <w:sz w:val="24"/>
                <w:szCs w:val="24"/>
                <w:lang w:eastAsia="ru-RU"/>
              </w:rPr>
              <w:lastRenderedPageBreak/>
              <w:t xml:space="preserve">в и экологии Камчатского края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2018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2022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Выявление и изучение объектов локализации пресных </w:t>
            </w:r>
            <w:r w:rsidRPr="005C6825">
              <w:rPr>
                <w:rFonts w:ascii="Times New Roman" w:eastAsia="Times New Roman" w:hAnsi="Times New Roman" w:cs="Times New Roman"/>
                <w:color w:val="262626" w:themeColor="text1" w:themeTint="D9"/>
                <w:sz w:val="24"/>
                <w:szCs w:val="24"/>
                <w:lang w:eastAsia="ru-RU"/>
              </w:rPr>
              <w:lastRenderedPageBreak/>
              <w:t xml:space="preserve">подземных вод, пригодных для организации централизованного водоснабжения, оценка современного фактического состояния санитарно-экологических и водохозяйственных условий участков предполагаемого размещения скважинных водозаборов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Проблемы качества используемых для хозяйствен</w:t>
            </w:r>
            <w:r w:rsidRPr="005C6825">
              <w:rPr>
                <w:rFonts w:ascii="Times New Roman" w:eastAsia="Times New Roman" w:hAnsi="Times New Roman" w:cs="Times New Roman"/>
                <w:color w:val="262626" w:themeColor="text1" w:themeTint="D9"/>
                <w:sz w:val="24"/>
                <w:szCs w:val="24"/>
                <w:lang w:eastAsia="ru-RU"/>
              </w:rPr>
              <w:lastRenderedPageBreak/>
              <w:t xml:space="preserve">но-питьевого водоснабжения подземных вод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Показатель 2.3 таблицы приложения 1 к </w:t>
            </w:r>
            <w:r w:rsidRPr="005C6825">
              <w:rPr>
                <w:rFonts w:ascii="Times New Roman" w:eastAsia="Times New Roman" w:hAnsi="Times New Roman" w:cs="Times New Roman"/>
                <w:color w:val="262626" w:themeColor="text1" w:themeTint="D9"/>
                <w:sz w:val="24"/>
                <w:szCs w:val="24"/>
                <w:lang w:eastAsia="ru-RU"/>
              </w:rPr>
              <w:lastRenderedPageBreak/>
              <w:t xml:space="preserve">Программе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2.3.</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Основное мероприятие 2.3 Организационное и информационное обеспечение функционирования государственной системы лицензиров</w:t>
            </w:r>
            <w:r w:rsidRPr="005C6825">
              <w:rPr>
                <w:rFonts w:ascii="Times New Roman" w:eastAsia="Times New Roman" w:hAnsi="Times New Roman" w:cs="Times New Roman"/>
                <w:color w:val="262626" w:themeColor="text1" w:themeTint="D9"/>
                <w:sz w:val="24"/>
                <w:szCs w:val="24"/>
                <w:lang w:eastAsia="ru-RU"/>
              </w:rPr>
              <w:lastRenderedPageBreak/>
              <w:t xml:space="preserve">ания пользования участками недр местного значения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Министерство природных ресурсов и экологии Камчатского края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2018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2022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Совершенствование функционирования государственной системы лицензирования пользования участками недр местного значения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Снижение качества предоставления государственных услуг по оформлению, государственной регистрации и выдаче лицензий на </w:t>
            </w:r>
            <w:r w:rsidRPr="005C6825">
              <w:rPr>
                <w:rFonts w:ascii="Times New Roman" w:eastAsia="Times New Roman" w:hAnsi="Times New Roman" w:cs="Times New Roman"/>
                <w:color w:val="262626" w:themeColor="text1" w:themeTint="D9"/>
                <w:sz w:val="24"/>
                <w:szCs w:val="24"/>
                <w:lang w:eastAsia="ru-RU"/>
              </w:rPr>
              <w:lastRenderedPageBreak/>
              <w:t xml:space="preserve">пользование участками недр местного значения, по внесению изменений в эти лицензии, их переоформлению, выдаче дубликата лицензий на пользование участками недр местного значения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Не предусмотрены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2.4.</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2.4 Повышение уровня кадрового потенциала и информационного обеспечения в сфере недропользования и горной промышленности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Министерство природных ресурсов и экологии Камчатского края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2018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2022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Профессиональная подготовка, повышение квалификации и профессиональная переподготовка специалистов в сфере недропользования и горной промышленности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Снижение уровня подготовки специалистов в сфере недропользования и горной промышленности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Не предусмотрены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w:t>
            </w:r>
          </w:p>
        </w:tc>
        <w:tc>
          <w:tcPr>
            <w:tcW w:w="17002"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Подпрограмма 3 "Использование и охрана водных объектов в Камчатском крае"</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3.1.</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Основное мероприяти</w:t>
            </w:r>
            <w:r w:rsidRPr="005C6825">
              <w:rPr>
                <w:rFonts w:ascii="Times New Roman" w:eastAsia="Times New Roman" w:hAnsi="Times New Roman" w:cs="Times New Roman"/>
                <w:color w:val="262626" w:themeColor="text1" w:themeTint="D9"/>
                <w:sz w:val="24"/>
                <w:szCs w:val="24"/>
                <w:lang w:eastAsia="ru-RU"/>
              </w:rPr>
              <w:lastRenderedPageBreak/>
              <w:t xml:space="preserve">е 3.1 Осуществление полномочий Российской Федерации по предоставлению водных объектов или их частей, находящихся в федеральной собственности и расположенных на территории Камчатского края, в пользование на основании договоров водопользования и решений о предоставлении водных объектов в пользование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Министерство </w:t>
            </w:r>
            <w:r w:rsidRPr="005C6825">
              <w:rPr>
                <w:rFonts w:ascii="Times New Roman" w:eastAsia="Times New Roman" w:hAnsi="Times New Roman" w:cs="Times New Roman"/>
                <w:color w:val="262626" w:themeColor="text1" w:themeTint="D9"/>
                <w:sz w:val="24"/>
                <w:szCs w:val="24"/>
                <w:lang w:eastAsia="ru-RU"/>
              </w:rPr>
              <w:lastRenderedPageBreak/>
              <w:t xml:space="preserve">природных ресурсов и экологии Камчатского края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2018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2022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Взимание платы с </w:t>
            </w:r>
            <w:r w:rsidRPr="005C6825">
              <w:rPr>
                <w:rFonts w:ascii="Times New Roman" w:eastAsia="Times New Roman" w:hAnsi="Times New Roman" w:cs="Times New Roman"/>
                <w:color w:val="262626" w:themeColor="text1" w:themeTint="D9"/>
                <w:sz w:val="24"/>
                <w:szCs w:val="24"/>
                <w:lang w:eastAsia="ru-RU"/>
              </w:rPr>
              <w:lastRenderedPageBreak/>
              <w:t xml:space="preserve">водопользователей за пользование водными объектами на основании договоров водопользования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Нарушение Водного </w:t>
            </w:r>
            <w:r w:rsidRPr="005C6825">
              <w:rPr>
                <w:rFonts w:ascii="Times New Roman" w:eastAsia="Times New Roman" w:hAnsi="Times New Roman" w:cs="Times New Roman"/>
                <w:color w:val="262626" w:themeColor="text1" w:themeTint="D9"/>
                <w:sz w:val="24"/>
                <w:szCs w:val="24"/>
                <w:lang w:eastAsia="ru-RU"/>
              </w:rPr>
              <w:lastRenderedPageBreak/>
              <w:t xml:space="preserve">кодекса Российской Федерации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Показатели 3.1, </w:t>
            </w:r>
            <w:r w:rsidRPr="005C6825">
              <w:rPr>
                <w:rFonts w:ascii="Times New Roman" w:eastAsia="Times New Roman" w:hAnsi="Times New Roman" w:cs="Times New Roman"/>
                <w:color w:val="262626" w:themeColor="text1" w:themeTint="D9"/>
                <w:sz w:val="24"/>
                <w:szCs w:val="24"/>
                <w:lang w:eastAsia="ru-RU"/>
              </w:rPr>
              <w:lastRenderedPageBreak/>
              <w:t xml:space="preserve">3.2 таблицы приложения 1 к Программе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3.2.</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3.2 Осуществление мер по предотвращению негативного воздействия </w:t>
            </w:r>
            <w:r w:rsidRPr="005C6825">
              <w:rPr>
                <w:rFonts w:ascii="Times New Roman" w:eastAsia="Times New Roman" w:hAnsi="Times New Roman" w:cs="Times New Roman"/>
                <w:color w:val="262626" w:themeColor="text1" w:themeTint="D9"/>
                <w:sz w:val="24"/>
                <w:szCs w:val="24"/>
                <w:lang w:eastAsia="ru-RU"/>
              </w:rPr>
              <w:lastRenderedPageBreak/>
              <w:t xml:space="preserve">вод и ликвидации его последствий в отношении водных объектов, находящихся в федеральной собственности и расположенных на территории Камчатского края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Министерство природных ресурсов и экологии Камчат</w:t>
            </w:r>
            <w:r w:rsidRPr="005C6825">
              <w:rPr>
                <w:rFonts w:ascii="Times New Roman" w:eastAsia="Times New Roman" w:hAnsi="Times New Roman" w:cs="Times New Roman"/>
                <w:color w:val="262626" w:themeColor="text1" w:themeTint="D9"/>
                <w:sz w:val="24"/>
                <w:szCs w:val="24"/>
                <w:lang w:eastAsia="ru-RU"/>
              </w:rPr>
              <w:lastRenderedPageBreak/>
              <w:t xml:space="preserve">ского края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2018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2022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Проведение расчисток, берегоукрепления, дноуглубительных работ на водных объектах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Увеличение доли населения, подвергшегося негативному воздействию вод, </w:t>
            </w:r>
            <w:r w:rsidRPr="005C6825">
              <w:rPr>
                <w:rFonts w:ascii="Times New Roman" w:eastAsia="Times New Roman" w:hAnsi="Times New Roman" w:cs="Times New Roman"/>
                <w:color w:val="262626" w:themeColor="text1" w:themeTint="D9"/>
                <w:sz w:val="24"/>
                <w:szCs w:val="24"/>
                <w:lang w:eastAsia="ru-RU"/>
              </w:rPr>
              <w:lastRenderedPageBreak/>
              <w:t xml:space="preserve">оказание негативного воздействия на объекты экономики и инфраструктуры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Показатели 3.5, 3.6 таблицы приложения 1 к Программе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3.3.</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3.3 Осуществление мер по охране водных объектов или их частей, находящихся в федеральной собственности и расположенных на территории Камчатского края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Министерство природных ресурсов и экологии Камчатского края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2018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2022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Закрепление на местности границ водоохранных зон и прибрежных защитных полос водных объектов специальными информационными знаками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Нарушение Водного кодекса Российской Федерации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Показатели 3.3, 3.4 таблицы приложения 1 к Программе </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4.</w:t>
            </w:r>
          </w:p>
        </w:tc>
        <w:tc>
          <w:tcPr>
            <w:tcW w:w="17002"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Подпрограмма 4 "Обеспечение реализации Программы"</w:t>
            </w:r>
          </w:p>
        </w:tc>
      </w:tr>
      <w:tr w:rsidR="00D51F10" w:rsidRPr="005C6825" w:rsidTr="00D51F10">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4.1.</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4.1 </w:t>
            </w:r>
            <w:r w:rsidRPr="005C6825">
              <w:rPr>
                <w:rFonts w:ascii="Times New Roman" w:eastAsia="Times New Roman" w:hAnsi="Times New Roman" w:cs="Times New Roman"/>
                <w:color w:val="262626" w:themeColor="text1" w:themeTint="D9"/>
                <w:sz w:val="24"/>
                <w:szCs w:val="24"/>
                <w:lang w:eastAsia="ru-RU"/>
              </w:rPr>
              <w:lastRenderedPageBreak/>
              <w:t xml:space="preserve">Обеспечение деятельности Министерства природных ресурсов и экологии Камчатского края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Министерство природ</w:t>
            </w:r>
            <w:r w:rsidRPr="005C6825">
              <w:rPr>
                <w:rFonts w:ascii="Times New Roman" w:eastAsia="Times New Roman" w:hAnsi="Times New Roman" w:cs="Times New Roman"/>
                <w:color w:val="262626" w:themeColor="text1" w:themeTint="D9"/>
                <w:sz w:val="24"/>
                <w:szCs w:val="24"/>
                <w:lang w:eastAsia="ru-RU"/>
              </w:rPr>
              <w:lastRenderedPageBreak/>
              <w:t xml:space="preserve">ных ресурсов и экологии Камчатского края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2018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2022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Обеспечение деятельност</w:t>
            </w:r>
            <w:r w:rsidRPr="005C6825">
              <w:rPr>
                <w:rFonts w:ascii="Times New Roman" w:eastAsia="Times New Roman" w:hAnsi="Times New Roman" w:cs="Times New Roman"/>
                <w:color w:val="262626" w:themeColor="text1" w:themeTint="D9"/>
                <w:sz w:val="24"/>
                <w:szCs w:val="24"/>
                <w:lang w:eastAsia="ru-RU"/>
              </w:rPr>
              <w:lastRenderedPageBreak/>
              <w:t xml:space="preserve">и Министерства природных ресурсов и экологии Камчатского края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Полное или частичное </w:t>
            </w:r>
            <w:r w:rsidRPr="005C6825">
              <w:rPr>
                <w:rFonts w:ascii="Times New Roman" w:eastAsia="Times New Roman" w:hAnsi="Times New Roman" w:cs="Times New Roman"/>
                <w:color w:val="262626" w:themeColor="text1" w:themeTint="D9"/>
                <w:sz w:val="24"/>
                <w:szCs w:val="24"/>
                <w:lang w:eastAsia="ru-RU"/>
              </w:rPr>
              <w:lastRenderedPageBreak/>
              <w:t xml:space="preserve">невыполнение мероприятий Программы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Не предусмотрены </w:t>
            </w:r>
          </w:p>
        </w:tc>
      </w:tr>
    </w:tbl>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5C6825" w:rsidRPr="005C6825" w:rsidRDefault="005C6825" w:rsidP="00D51F10">
      <w:pPr>
        <w:rPr>
          <w:rFonts w:ascii="Times New Roman" w:hAnsi="Times New Roman" w:cs="Times New Roman"/>
          <w:color w:val="262626" w:themeColor="text1" w:themeTint="D9"/>
          <w:sz w:val="24"/>
          <w:szCs w:val="24"/>
        </w:rPr>
      </w:pPr>
    </w:p>
    <w:p w:rsidR="00D51F10" w:rsidRPr="005C6825" w:rsidRDefault="00D51F10" w:rsidP="005C6825">
      <w:pPr>
        <w:jc w:val="cente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Приложение 3 к Программе. Финансовое обеспечение реализации государственной Программы Камчатского края "Охрана окружающей среды, воспроизводство и использование природных ресурсов в Камчатском крае"</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Приложение 3 к Программе</w:t>
      </w:r>
    </w:p>
    <w:p w:rsidR="00D51F10" w:rsidRPr="005C6825" w:rsidRDefault="00D51F10" w:rsidP="00D51F10">
      <w:pPr>
        <w:rPr>
          <w:rFonts w:ascii="Times New Roman" w:hAnsi="Times New Roman" w:cs="Times New Roman"/>
          <w:color w:val="262626" w:themeColor="text1" w:themeTint="D9"/>
          <w:sz w:val="24"/>
          <w:szCs w:val="24"/>
        </w:rPr>
      </w:pPr>
    </w:p>
    <w:p w:rsidR="00D51F10" w:rsidRPr="005C6825" w:rsidRDefault="00D51F10" w:rsidP="00D51F10">
      <w:pPr>
        <w:rPr>
          <w:rFonts w:ascii="Times New Roman" w:hAnsi="Times New Roman" w:cs="Times New Roman"/>
          <w:color w:val="262626" w:themeColor="text1" w:themeTint="D9"/>
          <w:sz w:val="24"/>
          <w:szCs w:val="24"/>
        </w:rPr>
      </w:pPr>
      <w:r w:rsidRPr="005C6825">
        <w:rPr>
          <w:rFonts w:ascii="Times New Roman" w:hAnsi="Times New Roman" w:cs="Times New Roman"/>
          <w:color w:val="262626" w:themeColor="text1" w:themeTint="D9"/>
          <w:sz w:val="24"/>
          <w:szCs w:val="24"/>
        </w:rPr>
        <w:t>(в ред. Постановления Правительства Камчатского края от 16.07.2018 N 292-П)</w:t>
      </w:r>
    </w:p>
    <w:p w:rsidR="00D51F10" w:rsidRPr="005C6825" w:rsidRDefault="00D51F10" w:rsidP="00D51F10">
      <w:pPr>
        <w:rPr>
          <w:rFonts w:ascii="Times New Roman" w:hAnsi="Times New Roman" w:cs="Times New Roman"/>
          <w:color w:val="262626" w:themeColor="text1" w:themeTint="D9"/>
          <w:sz w:val="24"/>
          <w:szCs w:val="24"/>
        </w:rPr>
      </w:pPr>
    </w:p>
    <w:tbl>
      <w:tblPr>
        <w:tblW w:w="0" w:type="auto"/>
        <w:tblCellSpacing w:w="15" w:type="dxa"/>
        <w:tblCellMar>
          <w:top w:w="15" w:type="dxa"/>
          <w:left w:w="15" w:type="dxa"/>
          <w:bottom w:w="15" w:type="dxa"/>
          <w:right w:w="15" w:type="dxa"/>
        </w:tblCellMar>
        <w:tblLook w:val="04A0"/>
      </w:tblPr>
      <w:tblGrid>
        <w:gridCol w:w="476"/>
        <w:gridCol w:w="255"/>
        <w:gridCol w:w="1118"/>
        <w:gridCol w:w="255"/>
        <w:gridCol w:w="848"/>
        <w:gridCol w:w="255"/>
        <w:gridCol w:w="844"/>
        <w:gridCol w:w="255"/>
        <w:gridCol w:w="670"/>
        <w:gridCol w:w="255"/>
        <w:gridCol w:w="670"/>
        <w:gridCol w:w="255"/>
        <w:gridCol w:w="745"/>
        <w:gridCol w:w="255"/>
        <w:gridCol w:w="707"/>
        <w:gridCol w:w="255"/>
        <w:gridCol w:w="670"/>
        <w:gridCol w:w="255"/>
        <w:gridCol w:w="685"/>
      </w:tblGrid>
      <w:tr w:rsidR="00D51F10" w:rsidRPr="005C6825" w:rsidTr="00D51F10">
        <w:trPr>
          <w:trHeight w:val="15"/>
          <w:tblCellSpacing w:w="15" w:type="dxa"/>
        </w:trPr>
        <w:tc>
          <w:tcPr>
            <w:tcW w:w="554" w:type="dxa"/>
            <w:gridSpan w:val="2"/>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3881" w:type="dxa"/>
            <w:gridSpan w:val="2"/>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3142"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1663" w:type="dxa"/>
            <w:gridSpan w:val="2"/>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2218" w:type="dxa"/>
            <w:gridSpan w:val="2"/>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2218" w:type="dxa"/>
            <w:gridSpan w:val="2"/>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2033" w:type="dxa"/>
            <w:gridSpan w:val="2"/>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2218" w:type="dxa"/>
            <w:gridSpan w:val="2"/>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2218" w:type="dxa"/>
            <w:gridSpan w:val="2"/>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2218" w:type="dxa"/>
            <w:gridSpan w:val="2"/>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r>
      <w:tr w:rsidR="00D51F10" w:rsidRPr="005C6825" w:rsidTr="00D51F10">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N п/п </w:t>
            </w:r>
          </w:p>
        </w:tc>
        <w:tc>
          <w:tcPr>
            <w:tcW w:w="388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Наименование Программы/ подпрограммы/ мероприятия </w:t>
            </w:r>
          </w:p>
        </w:tc>
        <w:tc>
          <w:tcPr>
            <w:tcW w:w="314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Код бюджетной классификации </w:t>
            </w:r>
          </w:p>
        </w:tc>
        <w:tc>
          <w:tcPr>
            <w:tcW w:w="13121" w:type="dxa"/>
            <w:gridSpan w:val="1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Объем средств на реализацию Программы (тыс. руб.)</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ГРБС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ВСЕГО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2018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2019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2020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2021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2022 </w:t>
            </w:r>
          </w:p>
        </w:tc>
      </w:tr>
      <w:tr w:rsidR="00D51F10" w:rsidRPr="005C6825" w:rsidTr="00D51F10">
        <w:trPr>
          <w:tblCellSpacing w:w="15" w:type="dxa"/>
        </w:trPr>
        <w:tc>
          <w:tcPr>
            <w:tcW w:w="55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 </w:t>
            </w:r>
          </w:p>
        </w:tc>
        <w:tc>
          <w:tcPr>
            <w:tcW w:w="388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6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9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 </w:t>
            </w:r>
          </w:p>
        </w:tc>
      </w:tr>
      <w:tr w:rsidR="00D51F10" w:rsidRPr="005C6825" w:rsidTr="00D51F10">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Государс</w:t>
            </w:r>
            <w:r w:rsidRPr="005C6825">
              <w:rPr>
                <w:rFonts w:ascii="Times New Roman" w:eastAsia="Times New Roman" w:hAnsi="Times New Roman" w:cs="Times New Roman"/>
                <w:color w:val="262626" w:themeColor="text1" w:themeTint="D9"/>
                <w:sz w:val="24"/>
                <w:szCs w:val="24"/>
                <w:lang w:eastAsia="ru-RU"/>
              </w:rPr>
              <w:lastRenderedPageBreak/>
              <w:t>твенная программа Камчатского края "Охрана окружающей среды, воспроизводство и использование природных ресурсов в Камчатском крае"</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Всег</w:t>
            </w:r>
            <w:r w:rsidRPr="005C6825">
              <w:rPr>
                <w:rFonts w:ascii="Times New Roman" w:eastAsia="Times New Roman" w:hAnsi="Times New Roman" w:cs="Times New Roman"/>
                <w:color w:val="262626" w:themeColor="text1" w:themeTint="D9"/>
                <w:sz w:val="24"/>
                <w:szCs w:val="24"/>
                <w:lang w:eastAsia="ru-RU"/>
              </w:rPr>
              <w:lastRenderedPageBreak/>
              <w:t>о, в том числе: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766 </w:t>
            </w:r>
            <w:r w:rsidRPr="005C6825">
              <w:rPr>
                <w:rFonts w:ascii="Times New Roman" w:eastAsia="Times New Roman" w:hAnsi="Times New Roman" w:cs="Times New Roman"/>
                <w:color w:val="262626" w:themeColor="text1" w:themeTint="D9"/>
                <w:sz w:val="24"/>
                <w:szCs w:val="24"/>
                <w:lang w:eastAsia="ru-RU"/>
              </w:rPr>
              <w:lastRenderedPageBreak/>
              <w:t xml:space="preserve">985,99344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201 </w:t>
            </w:r>
            <w:r w:rsidRPr="005C6825">
              <w:rPr>
                <w:rFonts w:ascii="Times New Roman" w:eastAsia="Times New Roman" w:hAnsi="Times New Roman" w:cs="Times New Roman"/>
                <w:color w:val="262626" w:themeColor="text1" w:themeTint="D9"/>
                <w:sz w:val="24"/>
                <w:szCs w:val="24"/>
                <w:lang w:eastAsia="ru-RU"/>
              </w:rPr>
              <w:lastRenderedPageBreak/>
              <w:t xml:space="preserve">749,22344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125 </w:t>
            </w:r>
            <w:r w:rsidRPr="005C6825">
              <w:rPr>
                <w:rFonts w:ascii="Times New Roman" w:eastAsia="Times New Roman" w:hAnsi="Times New Roman" w:cs="Times New Roman"/>
                <w:color w:val="262626" w:themeColor="text1" w:themeTint="D9"/>
                <w:sz w:val="24"/>
                <w:szCs w:val="24"/>
                <w:lang w:eastAsia="ru-RU"/>
              </w:rPr>
              <w:lastRenderedPageBreak/>
              <w:t xml:space="preserve">036,36000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121 </w:t>
            </w:r>
            <w:r w:rsidRPr="005C6825">
              <w:rPr>
                <w:rFonts w:ascii="Times New Roman" w:eastAsia="Times New Roman" w:hAnsi="Times New Roman" w:cs="Times New Roman"/>
                <w:color w:val="262626" w:themeColor="text1" w:themeTint="D9"/>
                <w:sz w:val="24"/>
                <w:szCs w:val="24"/>
                <w:lang w:eastAsia="ru-RU"/>
              </w:rPr>
              <w:lastRenderedPageBreak/>
              <w:t xml:space="preserve">831,15000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156 </w:t>
            </w:r>
            <w:r w:rsidRPr="005C6825">
              <w:rPr>
                <w:rFonts w:ascii="Times New Roman" w:eastAsia="Times New Roman" w:hAnsi="Times New Roman" w:cs="Times New Roman"/>
                <w:color w:val="262626" w:themeColor="text1" w:themeTint="D9"/>
                <w:sz w:val="24"/>
                <w:szCs w:val="24"/>
                <w:lang w:eastAsia="ru-RU"/>
              </w:rPr>
              <w:lastRenderedPageBreak/>
              <w:t xml:space="preserve">034,63000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162 </w:t>
            </w:r>
            <w:r w:rsidRPr="005C6825">
              <w:rPr>
                <w:rFonts w:ascii="Times New Roman" w:eastAsia="Times New Roman" w:hAnsi="Times New Roman" w:cs="Times New Roman"/>
                <w:color w:val="262626" w:themeColor="text1" w:themeTint="D9"/>
                <w:sz w:val="24"/>
                <w:szCs w:val="24"/>
                <w:lang w:eastAsia="ru-RU"/>
              </w:rPr>
              <w:lastRenderedPageBreak/>
              <w:t xml:space="preserve">334,63000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36 395,90000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7 284,10000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7 284,10000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7 284,10000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7 271,80000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7 271,80000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краевого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730 590,09344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194 465,12344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117 752,26000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114 547,05000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148 762,83000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155 062,83000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за счет средств местных бюд</w:t>
            </w:r>
            <w:r w:rsidRPr="005C6825">
              <w:rPr>
                <w:rFonts w:ascii="Times New Roman" w:eastAsia="Times New Roman" w:hAnsi="Times New Roman" w:cs="Times New Roman"/>
                <w:color w:val="262626" w:themeColor="text1" w:themeTint="D9"/>
                <w:sz w:val="24"/>
                <w:szCs w:val="24"/>
                <w:lang w:eastAsia="ru-RU"/>
              </w:rPr>
              <w:lastRenderedPageBreak/>
              <w:t xml:space="preserve">жетов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фондов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источников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Кроме того, планируемые объемы обязательств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w:t>
            </w:r>
          </w:p>
        </w:tc>
        <w:tc>
          <w:tcPr>
            <w:tcW w:w="388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Подпрограмма 1 </w:t>
            </w:r>
            <w:r w:rsidRPr="005C6825">
              <w:rPr>
                <w:rFonts w:ascii="Times New Roman" w:eastAsia="Times New Roman" w:hAnsi="Times New Roman" w:cs="Times New Roman"/>
                <w:color w:val="262626" w:themeColor="text1" w:themeTint="D9"/>
                <w:sz w:val="24"/>
                <w:szCs w:val="24"/>
                <w:lang w:eastAsia="ru-RU"/>
              </w:rPr>
              <w:lastRenderedPageBreak/>
              <w:t>"Охрана окружающей среды и обеспечение экологической безопасности в Камчатском крае"</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Всего, в </w:t>
            </w:r>
            <w:r w:rsidRPr="005C6825">
              <w:rPr>
                <w:rFonts w:ascii="Times New Roman" w:eastAsia="Times New Roman" w:hAnsi="Times New Roman" w:cs="Times New Roman"/>
                <w:color w:val="262626" w:themeColor="text1" w:themeTint="D9"/>
                <w:sz w:val="24"/>
                <w:szCs w:val="24"/>
                <w:lang w:eastAsia="ru-RU"/>
              </w:rPr>
              <w:lastRenderedPageBreak/>
              <w:t>том числе: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278 265,6</w:t>
            </w:r>
            <w:r w:rsidRPr="005C6825">
              <w:rPr>
                <w:rFonts w:ascii="Times New Roman" w:eastAsia="Times New Roman" w:hAnsi="Times New Roman" w:cs="Times New Roman"/>
                <w:color w:val="262626" w:themeColor="text1" w:themeTint="D9"/>
                <w:sz w:val="24"/>
                <w:szCs w:val="24"/>
                <w:lang w:eastAsia="ru-RU"/>
              </w:rPr>
              <w:lastRenderedPageBreak/>
              <w:t xml:space="preserve">9800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83 741,7</w:t>
            </w:r>
            <w:r w:rsidRPr="005C6825">
              <w:rPr>
                <w:rFonts w:ascii="Times New Roman" w:eastAsia="Times New Roman" w:hAnsi="Times New Roman" w:cs="Times New Roman"/>
                <w:color w:val="262626" w:themeColor="text1" w:themeTint="D9"/>
                <w:sz w:val="24"/>
                <w:szCs w:val="24"/>
                <w:lang w:eastAsia="ru-RU"/>
              </w:rPr>
              <w:lastRenderedPageBreak/>
              <w:t xml:space="preserve">5000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53 504,7</w:t>
            </w:r>
            <w:r w:rsidRPr="005C6825">
              <w:rPr>
                <w:rFonts w:ascii="Times New Roman" w:eastAsia="Times New Roman" w:hAnsi="Times New Roman" w:cs="Times New Roman"/>
                <w:color w:val="262626" w:themeColor="text1" w:themeTint="D9"/>
                <w:sz w:val="24"/>
                <w:szCs w:val="24"/>
                <w:lang w:eastAsia="ru-RU"/>
              </w:rPr>
              <w:lastRenderedPageBreak/>
              <w:t xml:space="preserve">3800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49 095.5</w:t>
            </w:r>
            <w:r w:rsidRPr="005C6825">
              <w:rPr>
                <w:rFonts w:ascii="Times New Roman" w:eastAsia="Times New Roman" w:hAnsi="Times New Roman" w:cs="Times New Roman"/>
                <w:color w:val="262626" w:themeColor="text1" w:themeTint="D9"/>
                <w:sz w:val="24"/>
                <w:szCs w:val="24"/>
                <w:lang w:eastAsia="ru-RU"/>
              </w:rPr>
              <w:lastRenderedPageBreak/>
              <w:t xml:space="preserve">5000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46 061,8</w:t>
            </w:r>
            <w:r w:rsidRPr="005C6825">
              <w:rPr>
                <w:rFonts w:ascii="Times New Roman" w:eastAsia="Times New Roman" w:hAnsi="Times New Roman" w:cs="Times New Roman"/>
                <w:color w:val="262626" w:themeColor="text1" w:themeTint="D9"/>
                <w:sz w:val="24"/>
                <w:szCs w:val="24"/>
                <w:lang w:eastAsia="ru-RU"/>
              </w:rPr>
              <w:lastRenderedPageBreak/>
              <w:t xml:space="preserve">3000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45 861,8</w:t>
            </w:r>
            <w:r w:rsidRPr="005C6825">
              <w:rPr>
                <w:rFonts w:ascii="Times New Roman" w:eastAsia="Times New Roman" w:hAnsi="Times New Roman" w:cs="Times New Roman"/>
                <w:color w:val="262626" w:themeColor="text1" w:themeTint="D9"/>
                <w:sz w:val="24"/>
                <w:szCs w:val="24"/>
                <w:lang w:eastAsia="ru-RU"/>
              </w:rPr>
              <w:lastRenderedPageBreak/>
              <w:t xml:space="preserve">3000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краевого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278 265,69800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83 741,75000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53 504,73800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49 095,55000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46 061,83000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45 861,83000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местных бюджетов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w:t>
            </w:r>
            <w:r w:rsidRPr="005C6825">
              <w:rPr>
                <w:rFonts w:ascii="Times New Roman" w:eastAsia="Times New Roman" w:hAnsi="Times New Roman" w:cs="Times New Roman"/>
                <w:color w:val="262626" w:themeColor="text1" w:themeTint="D9"/>
                <w:sz w:val="24"/>
                <w:szCs w:val="24"/>
                <w:lang w:eastAsia="ru-RU"/>
              </w:rPr>
              <w:lastRenderedPageBreak/>
              <w:t xml:space="preserve">внебюджетных фондов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источников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Кроме того, планируемые объемы обязательств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1.1.</w:t>
            </w:r>
          </w:p>
        </w:tc>
        <w:tc>
          <w:tcPr>
            <w:tcW w:w="388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1.1 Совершенствование нормативной правовой </w:t>
            </w:r>
            <w:r w:rsidRPr="005C6825">
              <w:rPr>
                <w:rFonts w:ascii="Times New Roman" w:eastAsia="Times New Roman" w:hAnsi="Times New Roman" w:cs="Times New Roman"/>
                <w:color w:val="262626" w:themeColor="text1" w:themeTint="D9"/>
                <w:sz w:val="24"/>
                <w:szCs w:val="24"/>
                <w:lang w:eastAsia="ru-RU"/>
              </w:rPr>
              <w:lastRenderedPageBreak/>
              <w:t xml:space="preserve">базы Камчатского края и методическое обеспечение в области охраны окружающей среды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Всего, в том числе: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краевого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местных бюджетов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за счет сред</w:t>
            </w:r>
            <w:r w:rsidRPr="005C6825">
              <w:rPr>
                <w:rFonts w:ascii="Times New Roman" w:eastAsia="Times New Roman" w:hAnsi="Times New Roman" w:cs="Times New Roman"/>
                <w:color w:val="262626" w:themeColor="text1" w:themeTint="D9"/>
                <w:sz w:val="24"/>
                <w:szCs w:val="24"/>
                <w:lang w:eastAsia="ru-RU"/>
              </w:rPr>
              <w:lastRenderedPageBreak/>
              <w:t xml:space="preserve">ств внебюджетных фондов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источников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Кроме того, планируемые объемы обязательств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1.2.</w:t>
            </w:r>
          </w:p>
        </w:tc>
        <w:tc>
          <w:tcPr>
            <w:tcW w:w="388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Основное мероприятие 1.2 Осуществление государственного экологич</w:t>
            </w:r>
            <w:r w:rsidRPr="005C6825">
              <w:rPr>
                <w:rFonts w:ascii="Times New Roman" w:eastAsia="Times New Roman" w:hAnsi="Times New Roman" w:cs="Times New Roman"/>
                <w:color w:val="262626" w:themeColor="text1" w:themeTint="D9"/>
                <w:sz w:val="24"/>
                <w:szCs w:val="24"/>
                <w:lang w:eastAsia="ru-RU"/>
              </w:rPr>
              <w:lastRenderedPageBreak/>
              <w:t xml:space="preserve">еского мониторинга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Всего, в том числе: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2 732,00000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1 132,00000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300,00000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краевого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808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2 732,00000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1 132,00000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300,00000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местных бюджетов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фондов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за счет сред</w:t>
            </w:r>
            <w:r w:rsidRPr="005C6825">
              <w:rPr>
                <w:rFonts w:ascii="Times New Roman" w:eastAsia="Times New Roman" w:hAnsi="Times New Roman" w:cs="Times New Roman"/>
                <w:color w:val="262626" w:themeColor="text1" w:themeTint="D9"/>
                <w:sz w:val="24"/>
                <w:szCs w:val="24"/>
                <w:lang w:eastAsia="ru-RU"/>
              </w:rPr>
              <w:lastRenderedPageBreak/>
              <w:t xml:space="preserve">ств внебюджетных источников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Кроме того, планируемые объемы обязательств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1.3.</w:t>
            </w:r>
          </w:p>
        </w:tc>
        <w:tc>
          <w:tcPr>
            <w:tcW w:w="388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Основное мероприятие 1.3 Поддержка и развитие особо охраняемых природных территорий регионального значения в Камчатск</w:t>
            </w:r>
            <w:r w:rsidRPr="005C6825">
              <w:rPr>
                <w:rFonts w:ascii="Times New Roman" w:eastAsia="Times New Roman" w:hAnsi="Times New Roman" w:cs="Times New Roman"/>
                <w:color w:val="262626" w:themeColor="text1" w:themeTint="D9"/>
                <w:sz w:val="24"/>
                <w:szCs w:val="24"/>
                <w:lang w:eastAsia="ru-RU"/>
              </w:rPr>
              <w:lastRenderedPageBreak/>
              <w:t xml:space="preserve">ом крае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Всего, в том числе: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21 701,97800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4 568,00000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6 933,97800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4 200,00000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3 000,00000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3 000,00000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краевого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808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21 701,97800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4 568,00000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6 933,97800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4 200,00000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3 000,00000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3 000,00000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местных бюджетов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фондов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за счет средств внеб</w:t>
            </w:r>
            <w:r w:rsidRPr="005C6825">
              <w:rPr>
                <w:rFonts w:ascii="Times New Roman" w:eastAsia="Times New Roman" w:hAnsi="Times New Roman" w:cs="Times New Roman"/>
                <w:color w:val="262626" w:themeColor="text1" w:themeTint="D9"/>
                <w:sz w:val="24"/>
                <w:szCs w:val="24"/>
                <w:lang w:eastAsia="ru-RU"/>
              </w:rPr>
              <w:lastRenderedPageBreak/>
              <w:t xml:space="preserve">юджетных источников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Кроме того, планируемые объемы обязательств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1.4.</w:t>
            </w:r>
          </w:p>
        </w:tc>
        <w:tc>
          <w:tcPr>
            <w:tcW w:w="388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1.4 Формирование экологической культуры населения Камчатского края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Всего, в том числе: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12 500,00000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5 000,00000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3 000,00000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1 500,00000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1 500,00000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1 500,00000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федерального </w:t>
            </w:r>
            <w:r w:rsidRPr="005C6825">
              <w:rPr>
                <w:rFonts w:ascii="Times New Roman" w:eastAsia="Times New Roman" w:hAnsi="Times New Roman" w:cs="Times New Roman"/>
                <w:color w:val="262626" w:themeColor="text1" w:themeTint="D9"/>
                <w:sz w:val="24"/>
                <w:szCs w:val="24"/>
                <w:lang w:eastAsia="ru-RU"/>
              </w:rPr>
              <w:lastRenderedPageBreak/>
              <w:t xml:space="preserve">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краевого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808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10 500,00000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3 000,00000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3 000,00000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1 500,00000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1 500,00000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1 500,00000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краевого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813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2 000,00000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2 000,00000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местных бюджетов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фондов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за счет средств внебюдж</w:t>
            </w:r>
            <w:r w:rsidRPr="005C6825">
              <w:rPr>
                <w:rFonts w:ascii="Times New Roman" w:eastAsia="Times New Roman" w:hAnsi="Times New Roman" w:cs="Times New Roman"/>
                <w:color w:val="262626" w:themeColor="text1" w:themeTint="D9"/>
                <w:sz w:val="24"/>
                <w:szCs w:val="24"/>
                <w:lang w:eastAsia="ru-RU"/>
              </w:rPr>
              <w:lastRenderedPageBreak/>
              <w:t xml:space="preserve">етных источников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Кроме того, планируемые объемы обязательств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1.5.</w:t>
            </w:r>
          </w:p>
        </w:tc>
        <w:tc>
          <w:tcPr>
            <w:tcW w:w="388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1.5 Обеспечение деятельности (оказание услуг) подведомственных учреждений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Всего, в том числе: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241 331,72000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73 041,75000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43 070,76000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43 095,55000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41 061,83000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41 061,83000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федерального </w:t>
            </w:r>
            <w:r w:rsidRPr="005C6825">
              <w:rPr>
                <w:rFonts w:ascii="Times New Roman" w:eastAsia="Times New Roman" w:hAnsi="Times New Roman" w:cs="Times New Roman"/>
                <w:color w:val="262626" w:themeColor="text1" w:themeTint="D9"/>
                <w:sz w:val="24"/>
                <w:szCs w:val="24"/>
                <w:lang w:eastAsia="ru-RU"/>
              </w:rPr>
              <w:lastRenderedPageBreak/>
              <w:t xml:space="preserve">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краевого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808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241 331,72000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73 041,75000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43 070,76000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43 095,55000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41 061,83000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41 061,83000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местных бюджетов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фондов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источников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Кроме того</w:t>
            </w:r>
            <w:r w:rsidRPr="005C6825">
              <w:rPr>
                <w:rFonts w:ascii="Times New Roman" w:eastAsia="Times New Roman" w:hAnsi="Times New Roman" w:cs="Times New Roman"/>
                <w:color w:val="262626" w:themeColor="text1" w:themeTint="D9"/>
                <w:sz w:val="24"/>
                <w:szCs w:val="24"/>
                <w:lang w:eastAsia="ru-RU"/>
              </w:rPr>
              <w:lastRenderedPageBreak/>
              <w:t xml:space="preserve">, планируемые объемы обязательств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2.</w:t>
            </w:r>
          </w:p>
        </w:tc>
        <w:tc>
          <w:tcPr>
            <w:tcW w:w="388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Подпрограмма 2 "Развитие и использование минерально-сырьевой базы Камчатского края"</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Всего, в том числе: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154 252,04600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50 650,00000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12 532,04600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14 170,00000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35 200,00000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41 700,00000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за счет средств краевого бюд</w:t>
            </w:r>
            <w:r w:rsidRPr="005C6825">
              <w:rPr>
                <w:rFonts w:ascii="Times New Roman" w:eastAsia="Times New Roman" w:hAnsi="Times New Roman" w:cs="Times New Roman"/>
                <w:color w:val="262626" w:themeColor="text1" w:themeTint="D9"/>
                <w:sz w:val="24"/>
                <w:szCs w:val="24"/>
                <w:lang w:eastAsia="ru-RU"/>
              </w:rPr>
              <w:lastRenderedPageBreak/>
              <w:t xml:space="preserve">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154 252,04600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50 650,00000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12 532,04600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14 170,00000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35 200,00000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41 700,00000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местных бюджетов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фондов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источников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Кроме того, планируемые объемы обязательств </w:t>
            </w:r>
            <w:r w:rsidRPr="005C6825">
              <w:rPr>
                <w:rFonts w:ascii="Times New Roman" w:eastAsia="Times New Roman" w:hAnsi="Times New Roman" w:cs="Times New Roman"/>
                <w:color w:val="262626" w:themeColor="text1" w:themeTint="D9"/>
                <w:sz w:val="24"/>
                <w:szCs w:val="24"/>
                <w:lang w:eastAsia="ru-RU"/>
              </w:rPr>
              <w:lastRenderedPageBreak/>
              <w:t xml:space="preserve">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2.1.</w:t>
            </w:r>
          </w:p>
        </w:tc>
        <w:tc>
          <w:tcPr>
            <w:tcW w:w="388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2.1 Воспроизводство минерально-сырьевой базы общераспространенных полезных ископаемых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Всего, в том числе: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57 432,04600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14 532,04600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2 000,00000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17 200,00000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23 700,00000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краевого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808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57 432,04600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14 532,04600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2 000,00000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17 200,00000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23 700,00000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w:t>
            </w:r>
            <w:r w:rsidRPr="005C6825">
              <w:rPr>
                <w:rFonts w:ascii="Times New Roman" w:eastAsia="Times New Roman" w:hAnsi="Times New Roman" w:cs="Times New Roman"/>
                <w:color w:val="262626" w:themeColor="text1" w:themeTint="D9"/>
                <w:sz w:val="24"/>
                <w:szCs w:val="24"/>
                <w:lang w:eastAsia="ru-RU"/>
              </w:rPr>
              <w:lastRenderedPageBreak/>
              <w:t xml:space="preserve">местных бюджетов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фондов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источников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Кроме того, планируемые объемы обязательств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2.2.</w:t>
            </w:r>
          </w:p>
        </w:tc>
        <w:tc>
          <w:tcPr>
            <w:tcW w:w="388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2.2 Воспроизводство минерально-сырьевой базы питьевых подземных вод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Всего, в том числе: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90 700,00000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34 167,95400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8 532,04600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12 000,00000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18 000,00000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18 000,00000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краевого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808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90 700,00000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34 167,95400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8 532,04600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12 000,00000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18 000,00000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18 000,00000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местных бюджетов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w:t>
            </w:r>
            <w:r w:rsidRPr="005C6825">
              <w:rPr>
                <w:rFonts w:ascii="Times New Roman" w:eastAsia="Times New Roman" w:hAnsi="Times New Roman" w:cs="Times New Roman"/>
                <w:color w:val="262626" w:themeColor="text1" w:themeTint="D9"/>
                <w:sz w:val="24"/>
                <w:szCs w:val="24"/>
                <w:lang w:eastAsia="ru-RU"/>
              </w:rPr>
              <w:lastRenderedPageBreak/>
              <w:t xml:space="preserve">внебюджетных фондов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источников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Кроме того, планируемые объемы обязательств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2.3.</w:t>
            </w:r>
          </w:p>
        </w:tc>
        <w:tc>
          <w:tcPr>
            <w:tcW w:w="388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Основное мероприятие 2.3 Организационное и информационное обеспече</w:t>
            </w:r>
            <w:r w:rsidRPr="005C6825">
              <w:rPr>
                <w:rFonts w:ascii="Times New Roman" w:eastAsia="Times New Roman" w:hAnsi="Times New Roman" w:cs="Times New Roman"/>
                <w:color w:val="262626" w:themeColor="text1" w:themeTint="D9"/>
                <w:sz w:val="24"/>
                <w:szCs w:val="24"/>
                <w:lang w:eastAsia="ru-RU"/>
              </w:rPr>
              <w:lastRenderedPageBreak/>
              <w:t xml:space="preserve">ние функционирования государственной системы лицензирования пользования участками недр местного значения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Всего, в том числе: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6 120,00000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1 950,00000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2 000,00000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2170,00000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краевого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808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6 120,00000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1 950,00000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2 000,00000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2170,00000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местных бюджетов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w:t>
            </w:r>
            <w:r w:rsidRPr="005C6825">
              <w:rPr>
                <w:rFonts w:ascii="Times New Roman" w:eastAsia="Times New Roman" w:hAnsi="Times New Roman" w:cs="Times New Roman"/>
                <w:color w:val="262626" w:themeColor="text1" w:themeTint="D9"/>
                <w:sz w:val="24"/>
                <w:szCs w:val="24"/>
                <w:lang w:eastAsia="ru-RU"/>
              </w:rPr>
              <w:lastRenderedPageBreak/>
              <w:t xml:space="preserve">счет средств внебюджетных фондов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источников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Кроме того, планируемые объемы обязательств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2.4.</w:t>
            </w:r>
          </w:p>
        </w:tc>
        <w:tc>
          <w:tcPr>
            <w:tcW w:w="388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Основное мероприятие 2.4 Повышение уровня кадровог</w:t>
            </w:r>
            <w:r w:rsidRPr="005C6825">
              <w:rPr>
                <w:rFonts w:ascii="Times New Roman" w:eastAsia="Times New Roman" w:hAnsi="Times New Roman" w:cs="Times New Roman"/>
                <w:color w:val="262626" w:themeColor="text1" w:themeTint="D9"/>
                <w:sz w:val="24"/>
                <w:szCs w:val="24"/>
                <w:lang w:eastAsia="ru-RU"/>
              </w:rPr>
              <w:lastRenderedPageBreak/>
              <w:t xml:space="preserve">о потенциала и информационного обеспечения в сфере недропользования и горной промышленности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Всего, в том числе: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краевого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808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местных бюджетов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за счет сред</w:t>
            </w:r>
            <w:r w:rsidRPr="005C6825">
              <w:rPr>
                <w:rFonts w:ascii="Times New Roman" w:eastAsia="Times New Roman" w:hAnsi="Times New Roman" w:cs="Times New Roman"/>
                <w:color w:val="262626" w:themeColor="text1" w:themeTint="D9"/>
                <w:sz w:val="24"/>
                <w:szCs w:val="24"/>
                <w:lang w:eastAsia="ru-RU"/>
              </w:rPr>
              <w:lastRenderedPageBreak/>
              <w:t xml:space="preserve">ств внебюджетных фондов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источников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Кроме того, планируемые объемы обязательств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w:t>
            </w:r>
          </w:p>
        </w:tc>
        <w:tc>
          <w:tcPr>
            <w:tcW w:w="388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Подпрограмма 3 "Использование и охрана водных объектов в </w:t>
            </w:r>
            <w:r w:rsidRPr="005C6825">
              <w:rPr>
                <w:rFonts w:ascii="Times New Roman" w:eastAsia="Times New Roman" w:hAnsi="Times New Roman" w:cs="Times New Roman"/>
                <w:color w:val="262626" w:themeColor="text1" w:themeTint="D9"/>
                <w:sz w:val="24"/>
                <w:szCs w:val="24"/>
                <w:lang w:eastAsia="ru-RU"/>
              </w:rPr>
              <w:lastRenderedPageBreak/>
              <w:t>Камчатском крае"</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Всего, в том числе: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126 729,75900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26 583,98300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17 718,07600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17 284,10000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32 571,80000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32 571,80000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36 395,90000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7 284,10000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7 284,10000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7 284,10000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7 271,80000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7 271,80000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краевого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90 333,85900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19 299,88300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10 433,97600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10 000,00000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25 300,00000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25 300,00000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местных бюджетов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фондов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w:t>
            </w:r>
            <w:r w:rsidRPr="005C6825">
              <w:rPr>
                <w:rFonts w:ascii="Times New Roman" w:eastAsia="Times New Roman" w:hAnsi="Times New Roman" w:cs="Times New Roman"/>
                <w:color w:val="262626" w:themeColor="text1" w:themeTint="D9"/>
                <w:sz w:val="24"/>
                <w:szCs w:val="24"/>
                <w:lang w:eastAsia="ru-RU"/>
              </w:rPr>
              <w:lastRenderedPageBreak/>
              <w:t xml:space="preserve">внебюджетных источников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Кроме того, планируемые объемы обязательств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3.1.</w:t>
            </w:r>
          </w:p>
        </w:tc>
        <w:tc>
          <w:tcPr>
            <w:tcW w:w="388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3.1 Осуществление полномочий Российской Федерации по предоставлению водных объектов или их частей, находящихся в </w:t>
            </w:r>
            <w:r w:rsidRPr="005C6825">
              <w:rPr>
                <w:rFonts w:ascii="Times New Roman" w:eastAsia="Times New Roman" w:hAnsi="Times New Roman" w:cs="Times New Roman"/>
                <w:color w:val="262626" w:themeColor="text1" w:themeTint="D9"/>
                <w:sz w:val="24"/>
                <w:szCs w:val="24"/>
                <w:lang w:eastAsia="ru-RU"/>
              </w:rPr>
              <w:lastRenderedPageBreak/>
              <w:t xml:space="preserve">федеральной собственности и расположенных на территории Камчатского края, в пользование на основании договоров водопользования и решений о предоставлении водных объектов в пользование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Всего, в том числе: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краевого </w:t>
            </w:r>
            <w:r w:rsidRPr="005C6825">
              <w:rPr>
                <w:rFonts w:ascii="Times New Roman" w:eastAsia="Times New Roman" w:hAnsi="Times New Roman" w:cs="Times New Roman"/>
                <w:color w:val="262626" w:themeColor="text1" w:themeTint="D9"/>
                <w:sz w:val="24"/>
                <w:szCs w:val="24"/>
                <w:lang w:eastAsia="ru-RU"/>
              </w:rPr>
              <w:lastRenderedPageBreak/>
              <w:t xml:space="preserve">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местных бюджетов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фондов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источников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Кроме того, планируемые объемы обязател</w:t>
            </w:r>
            <w:r w:rsidRPr="005C6825">
              <w:rPr>
                <w:rFonts w:ascii="Times New Roman" w:eastAsia="Times New Roman" w:hAnsi="Times New Roman" w:cs="Times New Roman"/>
                <w:color w:val="262626" w:themeColor="text1" w:themeTint="D9"/>
                <w:sz w:val="24"/>
                <w:szCs w:val="24"/>
                <w:lang w:eastAsia="ru-RU"/>
              </w:rPr>
              <w:lastRenderedPageBreak/>
              <w:t xml:space="preserve">ьств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3.2.</w:t>
            </w:r>
          </w:p>
        </w:tc>
        <w:tc>
          <w:tcPr>
            <w:tcW w:w="388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3.2 Осуществление мер по предотвращению негативного воздействия вод и ликвидации его последствий в отношении водных объектов, находящихся в федеральной собственности и расположенных на территории Камчатского края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Всего, в том числе: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36 395,90000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7 284,10000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7 284,10000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7 284,10000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7 271,80000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7 271,80000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за счет средств фед</w:t>
            </w:r>
            <w:r w:rsidRPr="005C6825">
              <w:rPr>
                <w:rFonts w:ascii="Times New Roman" w:eastAsia="Times New Roman" w:hAnsi="Times New Roman" w:cs="Times New Roman"/>
                <w:color w:val="262626" w:themeColor="text1" w:themeTint="D9"/>
                <w:sz w:val="24"/>
                <w:szCs w:val="24"/>
                <w:lang w:eastAsia="ru-RU"/>
              </w:rPr>
              <w:lastRenderedPageBreak/>
              <w:t xml:space="preserve">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808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36 395,90000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7 284,10000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7 284,10000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7 284,10000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7 271,80000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7 271,80000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краевого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местных бюджетов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фондов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источников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Кроме того, планируемые объемы обязательств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3.3.</w:t>
            </w:r>
          </w:p>
        </w:tc>
        <w:tc>
          <w:tcPr>
            <w:tcW w:w="388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3.3 Осуществление мер по охране водных объектов или их частей, находящихся в федеральной собственности и расположенных на территории Камчатского края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Всего, в том числе: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90 333,85900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19 299,88300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10433,97600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10 000,00000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25 300,00000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25 300,00000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за счет сред</w:t>
            </w:r>
            <w:r w:rsidRPr="005C6825">
              <w:rPr>
                <w:rFonts w:ascii="Times New Roman" w:eastAsia="Times New Roman" w:hAnsi="Times New Roman" w:cs="Times New Roman"/>
                <w:color w:val="262626" w:themeColor="text1" w:themeTint="D9"/>
                <w:sz w:val="24"/>
                <w:szCs w:val="24"/>
                <w:lang w:eastAsia="ru-RU"/>
              </w:rPr>
              <w:lastRenderedPageBreak/>
              <w:t xml:space="preserve">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 xml:space="preserve">808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краевого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808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90 333,85900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19 299,88300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10 433,97600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10 000,00000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25 300,00000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25 300,00000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местных бюджетов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фондов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за счет средств внебюджетных исто</w:t>
            </w:r>
            <w:r w:rsidRPr="005C6825">
              <w:rPr>
                <w:rFonts w:ascii="Times New Roman" w:eastAsia="Times New Roman" w:hAnsi="Times New Roman" w:cs="Times New Roman"/>
                <w:color w:val="262626" w:themeColor="text1" w:themeTint="D9"/>
                <w:sz w:val="24"/>
                <w:szCs w:val="24"/>
                <w:lang w:eastAsia="ru-RU"/>
              </w:rPr>
              <w:lastRenderedPageBreak/>
              <w:t xml:space="preserve">чников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Кроме того, планируемые объемы обязательств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4.</w:t>
            </w:r>
          </w:p>
        </w:tc>
        <w:tc>
          <w:tcPr>
            <w:tcW w:w="388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Подпрограмма 4 "Обеспечение реализации Программы"</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Всего, в том числе: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207 738,49044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40 773,49044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41 281,50000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41 281,50000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42 201,00000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42 201,00000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за счет средств крае</w:t>
            </w:r>
            <w:r w:rsidRPr="005C6825">
              <w:rPr>
                <w:rFonts w:ascii="Times New Roman" w:eastAsia="Times New Roman" w:hAnsi="Times New Roman" w:cs="Times New Roman"/>
                <w:color w:val="262626" w:themeColor="text1" w:themeTint="D9"/>
                <w:sz w:val="24"/>
                <w:szCs w:val="24"/>
                <w:lang w:eastAsia="ru-RU"/>
              </w:rPr>
              <w:lastRenderedPageBreak/>
              <w:t xml:space="preserve">вого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207 738,49044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40 773,49044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41 281,50000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41 281,50000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42 201,00000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42 201,00000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местных бюджетов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фондов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источников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0,00000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Кроме того, планируемые объемы обяз</w:t>
            </w:r>
            <w:r w:rsidRPr="005C6825">
              <w:rPr>
                <w:rFonts w:ascii="Times New Roman" w:eastAsia="Times New Roman" w:hAnsi="Times New Roman" w:cs="Times New Roman"/>
                <w:color w:val="262626" w:themeColor="text1" w:themeTint="D9"/>
                <w:sz w:val="24"/>
                <w:szCs w:val="24"/>
                <w:lang w:eastAsia="ru-RU"/>
              </w:rPr>
              <w:lastRenderedPageBreak/>
              <w:t xml:space="preserve">ательств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lastRenderedPageBreak/>
              <w:t>4.1.</w:t>
            </w:r>
          </w:p>
        </w:tc>
        <w:tc>
          <w:tcPr>
            <w:tcW w:w="388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Основное мероприятие 4.1 Обеспечение деятельности Министерства природных ресурсов и экологии Камчатского края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Всего, в том числе: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207 738,49044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40 773,49044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41 281,50000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41 281,50000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42 201,00000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42 201,00000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краевого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808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207 738,49044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40 773,49044 </w:t>
            </w: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41 281,50000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41 281,50000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42 201,00000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jc w:val="center"/>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42 201,00000 </w:t>
            </w: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w:t>
            </w:r>
            <w:r w:rsidRPr="005C6825">
              <w:rPr>
                <w:rFonts w:ascii="Times New Roman" w:eastAsia="Times New Roman" w:hAnsi="Times New Roman" w:cs="Times New Roman"/>
                <w:color w:val="262626" w:themeColor="text1" w:themeTint="D9"/>
                <w:sz w:val="24"/>
                <w:szCs w:val="24"/>
                <w:lang w:eastAsia="ru-RU"/>
              </w:rPr>
              <w:lastRenderedPageBreak/>
              <w:t xml:space="preserve">счет средств местных бюджетов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фондов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rHeight w:val="15"/>
          <w:tblCellSpacing w:w="15" w:type="dxa"/>
        </w:trPr>
        <w:tc>
          <w:tcPr>
            <w:tcW w:w="554"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3881" w:type="dxa"/>
            <w:gridSpan w:val="2"/>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3142" w:type="dxa"/>
            <w:gridSpan w:val="3"/>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1663" w:type="dxa"/>
            <w:gridSpan w:val="2"/>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2218" w:type="dxa"/>
            <w:gridSpan w:val="2"/>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2218" w:type="dxa"/>
            <w:gridSpan w:val="2"/>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2033" w:type="dxa"/>
            <w:gridSpan w:val="2"/>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2218" w:type="dxa"/>
            <w:gridSpan w:val="2"/>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2218" w:type="dxa"/>
            <w:gridSpan w:val="2"/>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c>
          <w:tcPr>
            <w:tcW w:w="2218" w:type="dxa"/>
            <w:vAlign w:val="cente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
                <w:szCs w:val="24"/>
                <w:lang w:eastAsia="ru-RU"/>
              </w:rPr>
            </w:pPr>
          </w:p>
        </w:tc>
      </w:tr>
      <w:tr w:rsidR="00D51F10" w:rsidRPr="005C6825" w:rsidTr="00D51F10">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за счет средств внебюджетных источников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r w:rsidR="00D51F10" w:rsidRPr="005C6825" w:rsidTr="00D51F10">
        <w:trPr>
          <w:tblCellSpacing w:w="15" w:type="dxa"/>
        </w:trPr>
        <w:tc>
          <w:tcPr>
            <w:tcW w:w="554"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881" w:type="dxa"/>
            <w:gridSpan w:val="2"/>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3142"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before="100" w:beforeAutospacing="1" w:after="100" w:afterAutospacing="1" w:line="240" w:lineRule="auto"/>
              <w:rPr>
                <w:rFonts w:ascii="Times New Roman" w:eastAsia="Times New Roman" w:hAnsi="Times New Roman" w:cs="Times New Roman"/>
                <w:color w:val="262626" w:themeColor="text1" w:themeTint="D9"/>
                <w:sz w:val="24"/>
                <w:szCs w:val="24"/>
                <w:lang w:eastAsia="ru-RU"/>
              </w:rPr>
            </w:pPr>
            <w:r w:rsidRPr="005C6825">
              <w:rPr>
                <w:rFonts w:ascii="Times New Roman" w:eastAsia="Times New Roman" w:hAnsi="Times New Roman" w:cs="Times New Roman"/>
                <w:color w:val="262626" w:themeColor="text1" w:themeTint="D9"/>
                <w:sz w:val="24"/>
                <w:szCs w:val="24"/>
                <w:lang w:eastAsia="ru-RU"/>
              </w:rPr>
              <w:t xml:space="preserve">Кроме того, планируемые объемы обязательств федерального бюджета </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51F10" w:rsidRPr="005C6825" w:rsidRDefault="00D51F10" w:rsidP="00D51F10">
            <w:pPr>
              <w:spacing w:after="0" w:line="240" w:lineRule="auto"/>
              <w:rPr>
                <w:rFonts w:ascii="Times New Roman" w:eastAsia="Times New Roman" w:hAnsi="Times New Roman" w:cs="Times New Roman"/>
                <w:color w:val="262626" w:themeColor="text1" w:themeTint="D9"/>
                <w:sz w:val="24"/>
                <w:szCs w:val="24"/>
                <w:lang w:eastAsia="ru-RU"/>
              </w:rPr>
            </w:pPr>
          </w:p>
        </w:tc>
      </w:tr>
    </w:tbl>
    <w:p w:rsidR="00D51F10" w:rsidRPr="005C6825" w:rsidRDefault="00D51F10" w:rsidP="00D51F10">
      <w:pPr>
        <w:rPr>
          <w:rFonts w:ascii="Times New Roman" w:hAnsi="Times New Roman" w:cs="Times New Roman"/>
          <w:color w:val="262626" w:themeColor="text1" w:themeTint="D9"/>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ED43D7"/>
    <w:multiLevelType w:val="hybridMultilevel"/>
    <w:tmpl w:val="98D47C8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3">
    <w:name w:val="heading 3"/>
    <w:basedOn w:val="a"/>
    <w:link w:val="30"/>
    <w:uiPriority w:val="9"/>
    <w:qFormat/>
    <w:rsid w:val="00A81D8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81D84"/>
    <w:rPr>
      <w:rFonts w:ascii="Times New Roman" w:eastAsia="Times New Roman" w:hAnsi="Times New Roman" w:cs="Times New Roman"/>
      <w:b/>
      <w:bCs/>
      <w:sz w:val="27"/>
      <w:szCs w:val="27"/>
      <w:lang w:eastAsia="ru-RU"/>
    </w:rPr>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981D5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8867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CC12C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C12CE"/>
    <w:rPr>
      <w:rFonts w:ascii="Tahoma" w:hAnsi="Tahoma" w:cs="Tahoma"/>
      <w:sz w:val="16"/>
      <w:szCs w:val="16"/>
    </w:rPr>
  </w:style>
  <w:style w:type="character" w:styleId="a6">
    <w:name w:val="Hyperlink"/>
    <w:basedOn w:val="a0"/>
    <w:uiPriority w:val="99"/>
    <w:semiHidden/>
    <w:unhideWhenUsed/>
    <w:rsid w:val="00D51F1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63fa947633624e81" /><Relationship Type="http://schemas.openxmlformats.org/officeDocument/2006/relationships/numbering" Target="/word/numbering.xml" Id="Rb6cd3625b7ee4995"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