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23FF1D" w14:textId="0718606D" w:rsidR="00EC7F58" w:rsidRPr="00EC7F58" w:rsidRDefault="00EC7F58" w:rsidP="00EC7F58">
      <w:pPr>
        <w:textAlignment w:val="baseline"/>
        <w:rPr>
          <w:rFonts w:ascii="Arial" w:hAnsi="Arial" w:cs="Arial"/>
          <w:sz w:val="20"/>
          <w:szCs w:val="20"/>
        </w:rPr>
      </w:pPr>
      <w:r w:rsidRPr="00EC7F58">
        <w:rPr>
          <w:rFonts w:ascii="Arial" w:hAnsi="Arial" w:cs="Arial"/>
          <w:sz w:val="23"/>
          <w:szCs w:val="23"/>
        </w:rPr>
        <w:t> </w:t>
      </w:r>
    </w:p>
    <w:p w14:paraId="15FEB502" w14:textId="77777777" w:rsidR="00EC7F58" w:rsidRPr="00EC7F58" w:rsidRDefault="00EC7F58" w:rsidP="00EC7F58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EC7F58">
        <w:rPr>
          <w:rFonts w:ascii="Arial" w:hAnsi="Arial" w:cs="Arial"/>
          <w:sz w:val="24"/>
          <w:szCs w:val="24"/>
        </w:rPr>
        <w:br/>
        <w:t>ПРАВИТЕЛЬСТВО РЕСПУБЛИКИ ИНГУШЕТИЯ</w:t>
      </w:r>
      <w:r w:rsidRPr="00EC7F58">
        <w:rPr>
          <w:rFonts w:ascii="Arial" w:hAnsi="Arial" w:cs="Arial"/>
          <w:sz w:val="24"/>
          <w:szCs w:val="24"/>
        </w:rPr>
        <w:br/>
      </w:r>
      <w:r w:rsidRPr="00EC7F58">
        <w:rPr>
          <w:rFonts w:ascii="Arial" w:hAnsi="Arial" w:cs="Arial"/>
          <w:sz w:val="24"/>
          <w:szCs w:val="24"/>
        </w:rPr>
        <w:br/>
        <w:t>ПОСТАНОВЛЕНИЕ</w:t>
      </w:r>
      <w:r w:rsidRPr="00EC7F58">
        <w:rPr>
          <w:rFonts w:ascii="Arial" w:hAnsi="Arial" w:cs="Arial"/>
          <w:sz w:val="24"/>
          <w:szCs w:val="24"/>
        </w:rPr>
        <w:br/>
      </w:r>
      <w:r w:rsidRPr="00EC7F58">
        <w:rPr>
          <w:rFonts w:ascii="Arial" w:hAnsi="Arial" w:cs="Arial"/>
          <w:sz w:val="24"/>
          <w:szCs w:val="24"/>
        </w:rPr>
        <w:br/>
        <w:t>от 29 октября 2014 года N 203</w:t>
      </w:r>
      <w:r w:rsidRPr="00EC7F58">
        <w:rPr>
          <w:rFonts w:ascii="Arial" w:hAnsi="Arial" w:cs="Arial"/>
          <w:sz w:val="24"/>
          <w:szCs w:val="24"/>
        </w:rPr>
        <w:br/>
      </w:r>
      <w:r w:rsidRPr="00EC7F58">
        <w:rPr>
          <w:rFonts w:ascii="Arial" w:hAnsi="Arial" w:cs="Arial"/>
          <w:sz w:val="24"/>
          <w:szCs w:val="24"/>
        </w:rPr>
        <w:br/>
      </w:r>
      <w:r w:rsidRPr="00EC7F58">
        <w:rPr>
          <w:rFonts w:ascii="Arial" w:hAnsi="Arial" w:cs="Arial"/>
          <w:sz w:val="24"/>
          <w:szCs w:val="24"/>
        </w:rPr>
        <w:br/>
        <w:t>Об утверждении государственной программы Республики Ингушетия "Охрана и защита окружающей среды"</w:t>
      </w:r>
    </w:p>
    <w:p w14:paraId="6772CD6A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(с изменениями на 31 августа 2021 года)</w:t>
      </w:r>
    </w:p>
    <w:p w14:paraId="3A3F447C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(в ред. Постановлений Правительства Республики Ингушетия от 19.02.2015 N 26, от 20.09.2016 N 183, от 02.08.2017 N 122, от 17.09.2018 N 145, от 31.05.2019 N 95, от 28.05.2020 N 72, от 10.12.2020 N 172, от 02.03.2021 N 27, от 31.08.2021 N 117)</w:t>
      </w:r>
    </w:p>
    <w:p w14:paraId="28330EE2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br/>
      </w:r>
      <w:r w:rsidRPr="00EC7F58">
        <w:rPr>
          <w:rFonts w:ascii="Arial" w:hAnsi="Arial" w:cs="Arial"/>
        </w:rPr>
        <w:br/>
      </w:r>
    </w:p>
    <w:p w14:paraId="49CEB2AB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1. Утвердить прилагаемую государственную программу Республики Ингушетия "Охрана и защита окружающей среды".</w:t>
      </w:r>
      <w:r w:rsidRPr="00EC7F58">
        <w:rPr>
          <w:rFonts w:ascii="Arial" w:hAnsi="Arial" w:cs="Arial"/>
        </w:rPr>
        <w:br/>
      </w:r>
    </w:p>
    <w:p w14:paraId="19A9174D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EF9BE6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2. Комитету Республики Ингушетия по экологии и природным ресурсам разместить утвержденную государственную программу Республики Ингушетия "Охрана и защита окружающей среды" на своем официальном сайте в недельный срок со дня подписания настоящего Постановления.</w:t>
      </w:r>
      <w:r w:rsidRPr="00EC7F58">
        <w:rPr>
          <w:rFonts w:ascii="Arial" w:hAnsi="Arial" w:cs="Arial"/>
        </w:rPr>
        <w:br/>
      </w:r>
    </w:p>
    <w:p w14:paraId="313C7F80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F42D22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3. Признать утратившим силу Распоряжение Правительства Республики Ингушетия от 14 декабря 2013 года N 899-р.</w:t>
      </w:r>
      <w:r w:rsidRPr="00EC7F58">
        <w:rPr>
          <w:rFonts w:ascii="Arial" w:hAnsi="Arial" w:cs="Arial"/>
        </w:rPr>
        <w:br/>
      </w:r>
    </w:p>
    <w:p w14:paraId="4A74772C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br/>
      </w:r>
      <w:r w:rsidRPr="00EC7F58">
        <w:rPr>
          <w:rFonts w:ascii="Arial" w:hAnsi="Arial" w:cs="Arial"/>
        </w:rPr>
        <w:br/>
        <w:t>Председатель Правительства</w:t>
      </w:r>
      <w:r w:rsidRPr="00EC7F58">
        <w:rPr>
          <w:rFonts w:ascii="Arial" w:hAnsi="Arial" w:cs="Arial"/>
        </w:rPr>
        <w:br/>
        <w:t>Республики Ингушетия</w:t>
      </w:r>
      <w:r w:rsidRPr="00EC7F58">
        <w:rPr>
          <w:rFonts w:ascii="Arial" w:hAnsi="Arial" w:cs="Arial"/>
        </w:rPr>
        <w:br/>
        <w:t>А.МАЛЬСАГОВ</w:t>
      </w:r>
    </w:p>
    <w:p w14:paraId="710CBCB5" w14:textId="77777777" w:rsidR="00EC7F58" w:rsidRPr="00EC7F58" w:rsidRDefault="00EC7F58" w:rsidP="00EC7F58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EC7F58">
        <w:rPr>
          <w:rFonts w:ascii="Arial" w:hAnsi="Arial" w:cs="Arial"/>
          <w:sz w:val="24"/>
          <w:szCs w:val="24"/>
        </w:rPr>
        <w:br/>
      </w:r>
      <w:r w:rsidRPr="00EC7F58">
        <w:rPr>
          <w:rFonts w:ascii="Arial" w:hAnsi="Arial" w:cs="Arial"/>
          <w:sz w:val="24"/>
          <w:szCs w:val="24"/>
        </w:rPr>
        <w:br/>
        <w:t>ГОСУДАРСТВЕННАЯ ПРОГРАММА РЕСПУБЛИКИ ИНГУШЕТИЯ "ОХРАНА И ЗАЩИТА ОКРУЖАЮЩЕЙ СРЕДЫ"</w:t>
      </w:r>
    </w:p>
    <w:p w14:paraId="10B050E9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lastRenderedPageBreak/>
        <w:t>(в ред. Постановлений Правительства Республики Ингушетия от 19.02.2015 N 26, от 20.09.2016 N 183, от 02.08.2017 N 122, от 17.09.2018 N 145, от 31.05.2019 N 95, от 10.12.2020 N 172, от 02.03.2021 N 27, от 31.08.2021 N 117)</w:t>
      </w:r>
    </w:p>
    <w:p w14:paraId="571CB683" w14:textId="77777777" w:rsidR="00EC7F58" w:rsidRPr="00EC7F58" w:rsidRDefault="00EC7F58" w:rsidP="00EC7F5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7F58">
        <w:rPr>
          <w:rFonts w:ascii="Arial" w:hAnsi="Arial" w:cs="Arial"/>
          <w:color w:val="auto"/>
          <w:sz w:val="24"/>
          <w:szCs w:val="24"/>
        </w:rPr>
        <w:br/>
      </w:r>
      <w:r w:rsidRPr="00EC7F58">
        <w:rPr>
          <w:rFonts w:ascii="Arial" w:hAnsi="Arial" w:cs="Arial"/>
          <w:color w:val="auto"/>
          <w:sz w:val="24"/>
          <w:szCs w:val="24"/>
        </w:rPr>
        <w:br/>
      </w:r>
      <w:r w:rsidRPr="00EC7F58">
        <w:rPr>
          <w:rFonts w:ascii="Arial" w:hAnsi="Arial" w:cs="Arial"/>
          <w:color w:val="auto"/>
          <w:sz w:val="24"/>
          <w:szCs w:val="24"/>
        </w:rPr>
        <w:br/>
        <w:t>Паспорт государственной программы Республики Ингушетия "Охрана и защита окружающей среды"</w:t>
      </w:r>
    </w:p>
    <w:p w14:paraId="03929E74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(в ред. Постановления Правительства Республики Ингушетия от 31.05.2019 N 95)</w:t>
      </w:r>
      <w:r w:rsidRPr="00EC7F5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3"/>
        <w:gridCol w:w="378"/>
        <w:gridCol w:w="5494"/>
      </w:tblGrid>
      <w:tr w:rsidR="00EC7F58" w:rsidRPr="00EC7F58" w14:paraId="77973139" w14:textId="77777777" w:rsidTr="00EC7F58">
        <w:trPr>
          <w:trHeight w:val="15"/>
        </w:trPr>
        <w:tc>
          <w:tcPr>
            <w:tcW w:w="3511" w:type="dxa"/>
            <w:hideMark/>
          </w:tcPr>
          <w:p w14:paraId="2AD579F8" w14:textId="77777777" w:rsidR="00EC7F58" w:rsidRPr="00EC7F58" w:rsidRDefault="00EC7F58">
            <w:pPr>
              <w:rPr>
                <w:rFonts w:ascii="Arial" w:hAnsi="Arial" w:cs="Arial"/>
              </w:rPr>
            </w:pPr>
          </w:p>
        </w:tc>
        <w:tc>
          <w:tcPr>
            <w:tcW w:w="370" w:type="dxa"/>
            <w:hideMark/>
          </w:tcPr>
          <w:p w14:paraId="5AB4F0EA" w14:textId="77777777" w:rsidR="00EC7F58" w:rsidRPr="00EC7F58" w:rsidRDefault="00EC7F5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hideMark/>
          </w:tcPr>
          <w:p w14:paraId="6A8B2855" w14:textId="77777777" w:rsidR="00EC7F58" w:rsidRPr="00EC7F58" w:rsidRDefault="00EC7F58">
            <w:pPr>
              <w:rPr>
                <w:sz w:val="20"/>
                <w:szCs w:val="20"/>
                <w:lang w:eastAsia="ru-RU"/>
              </w:rPr>
            </w:pPr>
          </w:p>
        </w:tc>
      </w:tr>
      <w:tr w:rsidR="00EC7F58" w:rsidRPr="00EC7F58" w14:paraId="568980D2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4A9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Ответственный исполнитель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AE6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-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CD73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Министерство природных ресурсов и экологии Республики Ингушетия</w:t>
            </w:r>
          </w:p>
        </w:tc>
      </w:tr>
      <w:tr w:rsidR="00EC7F58" w:rsidRPr="00EC7F58" w14:paraId="2DA516B6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FCD54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Подпрограммы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15F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-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6CEE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подпрограмма 1 "Развитие водохозяйственного комплекса";</w:t>
            </w:r>
          </w:p>
          <w:p w14:paraId="611AD10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подпрограмма 2 "Обращение с твердыми бытовыми отходами и оздоровление окружающей природной среды";</w:t>
            </w:r>
          </w:p>
          <w:p w14:paraId="5CD135CE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подпрограмма 3 "Геологическое изучение недр, воспроизводство минерально-сырьевой базы и рациональное использование участков недр";</w:t>
            </w:r>
          </w:p>
          <w:p w14:paraId="610A183E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подпрограмма 4 "Обеспечение реализации государственной программы Республики Ингушетия "Охрана и защита окружающей среды" и </w:t>
            </w:r>
            <w:proofErr w:type="spellStart"/>
            <w:r w:rsidRPr="00EC7F58">
              <w:rPr>
                <w:lang w:eastAsia="en-US"/>
              </w:rPr>
              <w:t>общепрограммные</w:t>
            </w:r>
            <w:proofErr w:type="spellEnd"/>
            <w:r w:rsidRPr="00EC7F58">
              <w:rPr>
                <w:lang w:eastAsia="en-US"/>
              </w:rPr>
              <w:t xml:space="preserve"> мероприятия";</w:t>
            </w:r>
          </w:p>
          <w:p w14:paraId="5B50FEC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подпрограмма 5 "Охрана лесов от пожаров и защита лесов от вредных организмов, обеспечение использования и воспроизводства лесов";</w:t>
            </w:r>
          </w:p>
          <w:p w14:paraId="4D4A121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подпрограмма 6 "Сохранение и воспроизводство охотничьих ресурсов"</w:t>
            </w:r>
          </w:p>
        </w:tc>
      </w:tr>
      <w:tr w:rsidR="00EC7F58" w:rsidRPr="00EC7F58" w14:paraId="23DA9A8E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4FE7D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Цели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3C7FF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-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392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сохранение и восстановление водных объектов до состояния, обеспечивающего экологически благоприятные условия жизни населения;</w:t>
            </w:r>
          </w:p>
          <w:p w14:paraId="1049A43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обеспечение защищенности населения и объектов экономики от наводнений и иного негативного воздействия вод;</w:t>
            </w:r>
          </w:p>
          <w:p w14:paraId="742DFFB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разработка и реализация комплекса мер, направленных на совершенствование системы обращения с твердыми бытовыми отходами и улучшение экологической ситуации в Республике Ингушетия;</w:t>
            </w:r>
          </w:p>
          <w:p w14:paraId="23B8D81E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уменьшение и локализация негативного воздействия отходов на окружающую природную среду;</w:t>
            </w:r>
          </w:p>
          <w:p w14:paraId="0547C474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lastRenderedPageBreak/>
              <w:t>оптимизация системы управления в области обращения с твердыми бытовыми отходами;</w:t>
            </w:r>
          </w:p>
          <w:p w14:paraId="2D48498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улучшение санитарного и экологического состояния территории Республики Ингушетия;</w:t>
            </w:r>
          </w:p>
          <w:p w14:paraId="493A2433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оздоровление экологической обстановки в Республике Ингушетия, снижение ее неблагоприятного влияния на здоровье населения и жизнеобеспечивающие функции биосферы;</w:t>
            </w:r>
          </w:p>
          <w:p w14:paraId="568B960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совершенствование системы экологического образования и выработка мер экономического стимулирования;</w:t>
            </w:r>
          </w:p>
          <w:p w14:paraId="4407CB7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устойчивое обеспечение экономики и промышленности Республики Ингушетия запасами минерального сырья и геологической информацией о недрах, формирование минерально-сырьевой базы из наиболее перспективных и востребованных участков недр, обеспечение прироста запасов и прогнозных ресурсов полезных ископаемых;</w:t>
            </w:r>
          </w:p>
          <w:p w14:paraId="7A16235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непрерывное, рациональное и не истощительное использование лесов;</w:t>
            </w:r>
          </w:p>
          <w:p w14:paraId="3E55E15F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своевременное и качественное воспроизводство лесов;</w:t>
            </w:r>
          </w:p>
          <w:p w14:paraId="7FB3D89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сохранение ресурсного, рекреационного и экологического потенциала лесов и биологического разнообразия в интересах нынешнего и будущих поколений;</w:t>
            </w:r>
          </w:p>
          <w:p w14:paraId="31892C5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повышение эффективности управления лесами;</w:t>
            </w:r>
          </w:p>
          <w:p w14:paraId="7675E4E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сохранение и воспроизводство охотничьих ресурсов</w:t>
            </w:r>
          </w:p>
        </w:tc>
      </w:tr>
      <w:tr w:rsidR="00EC7F58" w:rsidRPr="00EC7F58" w14:paraId="73FB05A2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F52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Задачи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C284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-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2AA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сокращение негативного антропогенного воздействия на водные объекты;</w:t>
            </w:r>
          </w:p>
          <w:p w14:paraId="75CB32E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восстановление и экологическая реабилитация водных объектов;</w:t>
            </w:r>
          </w:p>
          <w:p w14:paraId="0F6C047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повышение эксплуатационной надежности гидротехнических сооружений (в том числе бесхозяйных) путем их приведения в безопасное техническое состояние;</w:t>
            </w:r>
          </w:p>
          <w:p w14:paraId="3DF4D09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обеспечение защищенности населения и объектов экономики от негативного воздействия вод сооружениями инженерной защиты;</w:t>
            </w:r>
          </w:p>
          <w:p w14:paraId="73F38FB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совершенствование правовой базы, регулирующей вопросы использования вторичных ресурсов и обращения с твердыми </w:t>
            </w:r>
            <w:r w:rsidRPr="00EC7F58">
              <w:rPr>
                <w:lang w:eastAsia="en-US"/>
              </w:rPr>
              <w:lastRenderedPageBreak/>
              <w:t>бытовыми отходами на территории Республики Ингушетия;</w:t>
            </w:r>
          </w:p>
          <w:p w14:paraId="61DC5AC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создание и поддержка единой информационной среды в сфере обращения с твердыми бытовыми отходами и использования вторичных ресурсов;</w:t>
            </w:r>
          </w:p>
          <w:p w14:paraId="5D9390A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внедрение организованной системы обращения твердых бытовых отходов на территории Республики Ингушетия;</w:t>
            </w:r>
          </w:p>
          <w:p w14:paraId="012078DD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проектирование и строительство объектов сбора и размещения твердых бытовых отходов на территории муниципальных образований Республики Ингушетия;</w:t>
            </w:r>
          </w:p>
          <w:p w14:paraId="55C959E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ликвидация несанкционированных объектов размещения отходов в целях снижения негативного техногенного воздействия на окружающую среду;</w:t>
            </w:r>
          </w:p>
          <w:p w14:paraId="2889CAEF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стимулирование населения в сфере обращения с твердыми бытовыми отходами;</w:t>
            </w:r>
          </w:p>
          <w:p w14:paraId="493AE89F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проведение геологического изучения недр на территории Республики Ингушетия с целью воспроизводства выбывающих запасов общераспространенных полезных ископаемых, выявление, оценка и подготовка к освоению новых месторождений, приближенных к центрам потребления;</w:t>
            </w:r>
          </w:p>
        </w:tc>
      </w:tr>
      <w:tr w:rsidR="00EC7F58" w:rsidRPr="00EC7F58" w14:paraId="54FB35C9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0AF2" w14:textId="77777777" w:rsidR="00EC7F58" w:rsidRPr="00EC7F58" w:rsidRDefault="00EC7F58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49964" w14:textId="77777777" w:rsidR="00EC7F58" w:rsidRPr="00EC7F58" w:rsidRDefault="00EC7F5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630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выявление и оценка запасов, прогнозных ресурсов новых видов перспективного, привлекательного для потенциального инвестора минерального сырья: полиметаллические руды (свинец, цинк, медь), соль, минеральные воды;</w:t>
            </w:r>
          </w:p>
          <w:p w14:paraId="43BBDE0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выработка обоснованных рекомендаций по рациональному использованию запасов полезных ископаемых и разработка программы развития и рационального использования минерально-сырьевой базы Республики Ингушетия;</w:t>
            </w:r>
          </w:p>
          <w:p w14:paraId="19418305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обеспечение выполнения мероприятий по воспроизводству лесов;</w:t>
            </w:r>
          </w:p>
          <w:p w14:paraId="014C0D7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организация работы по профилактике и тушению лесных пожаров;</w:t>
            </w:r>
          </w:p>
          <w:p w14:paraId="5DAC6B7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техническое обновление основных противопожарных средств;</w:t>
            </w:r>
          </w:p>
          <w:p w14:paraId="3AA4602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организация работы по защите лесов от вредителей и болезней леса развитие организованной охоты и охотничьего туризма;</w:t>
            </w:r>
          </w:p>
          <w:p w14:paraId="4F0A3B0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lastRenderedPageBreak/>
              <w:t>ведение и переиздание Красной книги Республики Ингушетия;</w:t>
            </w:r>
          </w:p>
          <w:p w14:paraId="568804A3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повышение объемов и качества охранных, биотехнических и воспроизводственных мероприятий;</w:t>
            </w:r>
          </w:p>
          <w:p w14:paraId="3B26D3C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регулирование численности хищников;</w:t>
            </w:r>
          </w:p>
          <w:p w14:paraId="5B976F14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совершенствование системы охраны и воспроизводства охотничьих ресурсов;</w:t>
            </w:r>
          </w:p>
          <w:p w14:paraId="5B8D40C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повышение эффективности природоохранных мероприятий и природоохранного значения охотничьего хозяйства</w:t>
            </w:r>
          </w:p>
        </w:tc>
      </w:tr>
      <w:tr w:rsidR="00EC7F58" w:rsidRPr="00EC7F58" w14:paraId="37E10274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B46E5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lastRenderedPageBreak/>
              <w:t>Целевые показатели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A81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-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C5F95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доля населения, проживающего </w:t>
            </w:r>
            <w:proofErr w:type="gramStart"/>
            <w:r w:rsidRPr="00EC7F58">
              <w:rPr>
                <w:lang w:eastAsia="en-US"/>
              </w:rPr>
              <w:t>на подверженных негативному воздействию вод</w:t>
            </w:r>
            <w:proofErr w:type="gramEnd"/>
            <w:r w:rsidRPr="00EC7F58">
              <w:rPr>
                <w:lang w:eastAsia="en-US"/>
              </w:rPr>
              <w:t xml:space="preserve"> территориях, защищенного в результате проведения мероприятий по повышению защищенности от негативного воздействия вод, от общего количества населения, проживающего на таких территориях;</w:t>
            </w:r>
          </w:p>
          <w:p w14:paraId="2F0BC02E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протяженность новых сооружений инженерной защиты и берегоукрепления;</w:t>
            </w:r>
          </w:p>
          <w:p w14:paraId="70D87183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доля гидротехнических сооружений с неудовлетворительным и опасным уровнем безопасности, приведенных в безопасное техническое состояние;</w:t>
            </w:r>
          </w:p>
          <w:p w14:paraId="3A878F66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площадь восстановленных водных объектов;</w:t>
            </w:r>
          </w:p>
          <w:p w14:paraId="7D95099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количество гидротехнических сооружений с неудовлетворительным и опасным уровнем безопасности, приведенных в безопасное техническое состояние (на момент завершения работ);</w:t>
            </w:r>
          </w:p>
          <w:p w14:paraId="599E591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количество населения, улучшившего экологические условия проживания вблизи водных объектов;</w:t>
            </w:r>
          </w:p>
          <w:p w14:paraId="2ACBF8C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соотношение количества населенных пунктов, охваченных системой сбора и удаления отходов, и общего количества населенных пунктов Республики Ингушетия;</w:t>
            </w:r>
          </w:p>
          <w:p w14:paraId="6E12EF8F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соотношение количества объектов размещения твердых бытовых отходов, соответствующих современным требованиям природоохранного законодательства, и фактического количества объектов размещения отходов;</w:t>
            </w:r>
          </w:p>
          <w:p w14:paraId="677D2CE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соотношение количества объектов временного размещения отходов и общего количества населенных пунктов Республики Ингушетия;</w:t>
            </w:r>
          </w:p>
          <w:p w14:paraId="483129D5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lastRenderedPageBreak/>
              <w:t>количество несанкционированных мест размещения твердых бытовых отходов;</w:t>
            </w:r>
          </w:p>
          <w:p w14:paraId="211EB0E4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количество выявленных перспективных участков полезных ископаемых;</w:t>
            </w:r>
          </w:p>
          <w:p w14:paraId="3174CC8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уровень компенсации добычи основных видов полезных ископаемых приростом запасов;</w:t>
            </w:r>
          </w:p>
          <w:p w14:paraId="68D65B1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объем прогнозных ресурсов и запасов полезных ископаемых (не относящихся к общераспространенным);</w:t>
            </w:r>
          </w:p>
          <w:p w14:paraId="027230BF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наличие выработанных рекомендаций по рациональному использованию минерально-сырьевой базы</w:t>
            </w:r>
          </w:p>
          <w:p w14:paraId="71C4AE4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количество эксплуатируемых полигонов для захоронения отходов производства и потребления;</w:t>
            </w:r>
          </w:p>
          <w:p w14:paraId="215DED8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количество закрытых и </w:t>
            </w:r>
            <w:proofErr w:type="spellStart"/>
            <w:r w:rsidRPr="00EC7F58">
              <w:rPr>
                <w:lang w:eastAsia="en-US"/>
              </w:rPr>
              <w:t>рекультивированных</w:t>
            </w:r>
            <w:proofErr w:type="spellEnd"/>
            <w:r w:rsidRPr="00EC7F58">
              <w:rPr>
                <w:lang w:eastAsia="en-US"/>
              </w:rPr>
              <w:t xml:space="preserve"> свалок коммунальных отходов;</w:t>
            </w:r>
          </w:p>
          <w:p w14:paraId="2B6E0C7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протяженность расчищенных участков русел рек доля площади лесов, выбывших из состава покрытых лесной растительностью земель лесного фонда в связи с воздействием пожаров, вредных организмов, рубок и других факторов, в общей площади покрытых лесной растительностью земель лесного фонда;</w:t>
            </w:r>
          </w:p>
        </w:tc>
      </w:tr>
      <w:tr w:rsidR="00EC7F58" w:rsidRPr="00EC7F58" w14:paraId="14349599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F215" w14:textId="77777777" w:rsidR="00EC7F58" w:rsidRPr="00EC7F58" w:rsidRDefault="00EC7F58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EF694" w14:textId="77777777" w:rsidR="00EC7F58" w:rsidRPr="00EC7F58" w:rsidRDefault="00EC7F5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67BA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лесистость территории Республики Ингушетия;</w:t>
            </w:r>
          </w:p>
          <w:p w14:paraId="6B81D70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доля площади ценных лесных насаждений в составе покрытых лесной растительностью земель лесного фонда;</w:t>
            </w:r>
          </w:p>
          <w:p w14:paraId="6F233E4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отношение фактического объема заготовки древесины к установленному допустимому объему изъятия древесины;</w:t>
            </w:r>
          </w:p>
          <w:p w14:paraId="3619D52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отношение площади земель лесного фонда, пройденных лесными пожарами в отчетном году, к средней площади земель лесного фонда, которые были пройдены пожарами в течение последних 5 лет;</w:t>
            </w:r>
          </w:p>
          <w:p w14:paraId="1812460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доля крупных лесных пожаров в общем количестве лесных пожаров;</w:t>
            </w:r>
          </w:p>
          <w:p w14:paraId="1014673D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доля площади лесов, в которых осуществляются лесопатологические обследования, в общей площади земель лесного фонда, покрытых лесной растительностью;</w:t>
            </w:r>
          </w:p>
          <w:p w14:paraId="79C93E96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отношение площади лесов, в которых проводятся санитарно-оздоровительные мероприятия, к площади погибших и поврежденных лесов;</w:t>
            </w:r>
          </w:p>
          <w:p w14:paraId="3872FFDF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lastRenderedPageBreak/>
              <w:t>степень выполнения мероприятий государственной программы в срок;</w:t>
            </w:r>
          </w:p>
          <w:p w14:paraId="2ECEDFC3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количество контрольно-надзорных мероприятий (количество проверок и патрулирований);</w:t>
            </w:r>
          </w:p>
          <w:p w14:paraId="516AF5D5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доля выявленных нарушений в сфере федерального государственного охотничьего надзора, по которым вынесены постановления о привлечении к ответственности;</w:t>
            </w:r>
          </w:p>
          <w:p w14:paraId="0F65DCD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доля фактической добычи охотничьих ресурсов к установленным лимитам добычи;</w:t>
            </w:r>
          </w:p>
          <w:p w14:paraId="51D63CF5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плотность поголовья основных объектов охоты на 1000 га, свойственных охотничьим угодьям;</w:t>
            </w:r>
          </w:p>
          <w:p w14:paraId="22ED71D3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среднегодовая добыча волков одной бригадой;</w:t>
            </w:r>
          </w:p>
          <w:p w14:paraId="0A3477EF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снижение угрозы исчезновения редких видов животных и восстановление численности природных популяций;</w:t>
            </w:r>
          </w:p>
          <w:p w14:paraId="19E9BBD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доля площади охотничьих угодий, на которых проведено внутрихозяйственное </w:t>
            </w:r>
            <w:proofErr w:type="spellStart"/>
            <w:r w:rsidRPr="00EC7F58">
              <w:rPr>
                <w:lang w:eastAsia="en-US"/>
              </w:rPr>
              <w:t>охотустройство</w:t>
            </w:r>
            <w:proofErr w:type="spellEnd"/>
            <w:r w:rsidRPr="00EC7F58">
              <w:rPr>
                <w:lang w:eastAsia="en-US"/>
              </w:rPr>
              <w:t>;</w:t>
            </w:r>
          </w:p>
          <w:p w14:paraId="36D8849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доля площади закрепленных </w:t>
            </w:r>
            <w:proofErr w:type="spellStart"/>
            <w:r w:rsidRPr="00EC7F58">
              <w:rPr>
                <w:lang w:eastAsia="en-US"/>
              </w:rPr>
              <w:t>охотугодий</w:t>
            </w:r>
            <w:proofErr w:type="spellEnd"/>
            <w:r w:rsidRPr="00EC7F58">
              <w:rPr>
                <w:lang w:eastAsia="en-US"/>
              </w:rPr>
              <w:t xml:space="preserve"> к общей площади </w:t>
            </w:r>
            <w:proofErr w:type="spellStart"/>
            <w:r w:rsidRPr="00EC7F58">
              <w:rPr>
                <w:lang w:eastAsia="en-US"/>
              </w:rPr>
              <w:t>охотугодий</w:t>
            </w:r>
            <w:proofErr w:type="spellEnd"/>
            <w:r w:rsidRPr="00EC7F58">
              <w:rPr>
                <w:lang w:eastAsia="en-US"/>
              </w:rPr>
              <w:t xml:space="preserve"> Республики Ингушетия;</w:t>
            </w:r>
          </w:p>
          <w:p w14:paraId="2B63925D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доля фактической добычи охотничьих ресурсов к установленным лимитам добычи;</w:t>
            </w:r>
          </w:p>
          <w:p w14:paraId="25F2B6C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доля видов охотничьих ресурсов, по которым ведется мониторинг численности, к общему видовому составу охотничьих ресурсов, обитающих на территории Республики Ингушетия;</w:t>
            </w:r>
          </w:p>
          <w:p w14:paraId="6B5AC496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доля видов охотничьих ресурсов, по которым ведется учет добычи, к общему количеству видов охотничьих ресурсов, обитающих на территории Республики Ингушетия</w:t>
            </w:r>
          </w:p>
        </w:tc>
      </w:tr>
      <w:tr w:rsidR="00EC7F58" w:rsidRPr="00EC7F58" w14:paraId="0466B769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BFA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Сроки и этапы реализации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8F43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-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C126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EC7F58">
              <w:rPr>
                <w:lang w:eastAsia="en-US"/>
              </w:rPr>
              <w:t>2014 - 2024</w:t>
            </w:r>
            <w:proofErr w:type="gramEnd"/>
            <w:r w:rsidRPr="00EC7F58">
              <w:rPr>
                <w:lang w:eastAsia="en-US"/>
              </w:rPr>
              <w:t xml:space="preserve"> гг., один этап</w:t>
            </w:r>
          </w:p>
        </w:tc>
      </w:tr>
      <w:tr w:rsidR="00EC7F58" w:rsidRPr="00EC7F58" w14:paraId="3ADB45AC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DA2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Объемы бюджетных ассигнований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43E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-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26E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Объемы бюджетных ассигнований государственной программы составляет 5 308 329,1 тыс. рублей, в том числе по годам:</w:t>
            </w:r>
          </w:p>
          <w:p w14:paraId="7EE9DBE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2014 году - 284 331,5 тыс. рублей;</w:t>
            </w:r>
          </w:p>
          <w:p w14:paraId="6CA671F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2015 году - 15 841,3 тыс. рублей;</w:t>
            </w:r>
          </w:p>
          <w:p w14:paraId="486F793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2016 году - 20 185,0 тыс. рублей;</w:t>
            </w:r>
          </w:p>
          <w:p w14:paraId="778ABE8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2017 году - 252 045,5 тыс. рублей;</w:t>
            </w:r>
          </w:p>
          <w:p w14:paraId="20BCF334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2018 году - 69 935,1 тыс. рублей;</w:t>
            </w:r>
          </w:p>
          <w:p w14:paraId="0BCACC9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2019 году - 732 563,6 тыс. рублей;</w:t>
            </w:r>
          </w:p>
          <w:p w14:paraId="7E166C6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2020 году - 342 764,2 тыс. рублей;</w:t>
            </w:r>
          </w:p>
          <w:p w14:paraId="3D499F2F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2021 году - 751 182,2 тыс. рублей;</w:t>
            </w:r>
          </w:p>
          <w:p w14:paraId="4C6C99F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2022 году - 803 531,4 тыс. рублей;</w:t>
            </w:r>
          </w:p>
          <w:p w14:paraId="7D5BE5B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lastRenderedPageBreak/>
              <w:t>в 2023 году - 112 902,5 тыс. рублей;</w:t>
            </w:r>
          </w:p>
          <w:p w14:paraId="498935F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2024 году - 1 923 182,2 тыс. рублей;</w:t>
            </w:r>
          </w:p>
          <w:p w14:paraId="2FE70D8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за счет средств федерального бюджета - 4 648 328,7 тыс. рублей,</w:t>
            </w:r>
          </w:p>
          <w:p w14:paraId="4DFEEFF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том числе по годам:</w:t>
            </w:r>
          </w:p>
          <w:p w14:paraId="48490DEE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2014 году - 237 787,7 тыс. рублей;</w:t>
            </w:r>
          </w:p>
          <w:p w14:paraId="35A8419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2015 году - 0,0 тыс. рублей;</w:t>
            </w:r>
          </w:p>
          <w:p w14:paraId="12E85D4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2016 году - 0,0 тыс. рублей;</w:t>
            </w:r>
          </w:p>
          <w:p w14:paraId="774F1B1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2017 году - 139 024,3 тыс. рублей;</w:t>
            </w:r>
          </w:p>
          <w:p w14:paraId="30CF71A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2018 году - 29 990,4 тыс. рублей;</w:t>
            </w:r>
          </w:p>
          <w:p w14:paraId="214849A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2019 году - 649 957,3 тыс. рублей;</w:t>
            </w:r>
          </w:p>
          <w:p w14:paraId="6D3F06D3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2020 году - 264 687,7 тыс. рублей;</w:t>
            </w:r>
          </w:p>
          <w:p w14:paraId="25F5C776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2021 году - 668 684,1 тыс. рублей;</w:t>
            </w:r>
          </w:p>
          <w:p w14:paraId="60F1C89D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2022 году - 718 408,5 тыс. рублей;</w:t>
            </w:r>
          </w:p>
          <w:p w14:paraId="36AA2B9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2023 году - 62 136,5 тыс. рублей;</w:t>
            </w:r>
          </w:p>
          <w:p w14:paraId="39562F2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2024 году - 1 877 652,2 тыс. рублей;</w:t>
            </w:r>
          </w:p>
          <w:p w14:paraId="3A5C682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за счет средств бюджета Республики Ингушетия - 572 500,4 тыс. рублей,</w:t>
            </w:r>
          </w:p>
          <w:p w14:paraId="061375D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том числе по годам:</w:t>
            </w:r>
          </w:p>
          <w:p w14:paraId="339D316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2014 году - 46 543,8 тыс. рублей;</w:t>
            </w:r>
          </w:p>
          <w:p w14:paraId="307DAE1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2015 году - 15 841,3 тыс. рублей;</w:t>
            </w:r>
          </w:p>
          <w:p w14:paraId="608B6DA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2016 году - 20 185,0 тыс. рублей;</w:t>
            </w:r>
          </w:p>
          <w:p w14:paraId="5FF9C72D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2017 году - 25 521,2 тыс. рублей;</w:t>
            </w:r>
          </w:p>
          <w:p w14:paraId="0C5AF5B3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2018 году - 39 944,7 тыс. рублей;</w:t>
            </w:r>
          </w:p>
          <w:p w14:paraId="18907A2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2019 году - 82 606,3 тыс. рублей;</w:t>
            </w:r>
          </w:p>
          <w:p w14:paraId="79AB888D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2020 году - 78 076,5 тыс. рублей;</w:t>
            </w:r>
          </w:p>
          <w:p w14:paraId="44A28D9F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2021 году - 82 498,1 тыс. рублей;</w:t>
            </w:r>
          </w:p>
          <w:p w14:paraId="2B1FE51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2022 году - 85 122,9 тыс. рублей;</w:t>
            </w:r>
          </w:p>
          <w:p w14:paraId="01A4F635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2023 году - 50 766,0 тыс. рублей;</w:t>
            </w:r>
          </w:p>
          <w:p w14:paraId="308607F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2024 году - 45 530,0 тыс. рублей;</w:t>
            </w:r>
          </w:p>
          <w:p w14:paraId="20ECC88E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внебюджетных источников - 87 500,0 тыс. рублей,</w:t>
            </w:r>
          </w:p>
          <w:p w14:paraId="36D6C08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том числе по годам:</w:t>
            </w:r>
          </w:p>
          <w:p w14:paraId="67A58B9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2014 году - 0,0 тыс. рублей;</w:t>
            </w:r>
          </w:p>
          <w:p w14:paraId="54E9286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2015 году - 0,0 тыс. рублей;</w:t>
            </w:r>
          </w:p>
          <w:p w14:paraId="0FBEC2C5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2016 году - 0,0 тыс. рублей;</w:t>
            </w:r>
          </w:p>
          <w:p w14:paraId="2442B584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2017 году - 87 500,0 тыс. рублей;</w:t>
            </w:r>
          </w:p>
          <w:p w14:paraId="2E3A5A6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2018 году - 0,0 тыс. рублей;</w:t>
            </w:r>
          </w:p>
          <w:p w14:paraId="0FAAE5E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2019 году - 0,0 тыс. рублей;</w:t>
            </w:r>
          </w:p>
          <w:p w14:paraId="2A42A98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2020 году - 0,0 тыс. рублей;</w:t>
            </w:r>
          </w:p>
          <w:p w14:paraId="5A6DAAD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2021 году - 0,0 тыс. рублей;</w:t>
            </w:r>
          </w:p>
          <w:p w14:paraId="3C406A1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2022 году - 0,0 тыс. рублей;</w:t>
            </w:r>
          </w:p>
          <w:p w14:paraId="0E33396C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2023 году - 0,0 тыс. рублей;</w:t>
            </w:r>
          </w:p>
          <w:p w14:paraId="5E2E8CC5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 2024 году - 0,0 тыс. рублей</w:t>
            </w:r>
          </w:p>
        </w:tc>
      </w:tr>
      <w:tr w:rsidR="00EC7F58" w:rsidRPr="00EC7F58" w14:paraId="4518A48D" w14:textId="77777777" w:rsidTr="00EC7F58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A4BD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(в ред. Постановления Правительства Республики Ингушетия от 31.08.2021 N 117)</w:t>
            </w:r>
            <w:r w:rsidRPr="00EC7F58">
              <w:rPr>
                <w:lang w:eastAsia="en-US"/>
              </w:rPr>
              <w:br/>
            </w:r>
          </w:p>
        </w:tc>
      </w:tr>
      <w:tr w:rsidR="00EC7F58" w:rsidRPr="00EC7F58" w14:paraId="238A1A0A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D906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lastRenderedPageBreak/>
              <w:t>Ожидаемые результаты реализации государственной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E82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-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227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протяженность новых и реконструированных сооружений инженерной защиты и берегоукрепления - 8,814 км;</w:t>
            </w:r>
          </w:p>
          <w:p w14:paraId="26A32A9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восстановление и экологическая реабилитация водных объектов - 4 ед.;</w:t>
            </w:r>
          </w:p>
          <w:p w14:paraId="5CA4AF6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количество гидротехнических сооружений с неудовлетворительным и опасным уровнем безопасности, приведенных в безопасное техническое состояние, - 1 ед.;</w:t>
            </w:r>
          </w:p>
          <w:p w14:paraId="34E9DB2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обеспечение благоприятных экологических условий для жизни населения, рекреации за счет значительного сокращения уровня негативного антропогенного воздействия на водные объекты, повышения качества водных ресурсов, обеспечения комфортной среды обитания водных биологических ресурсов и сохранения видового биоразнообразия;</w:t>
            </w:r>
          </w:p>
          <w:p w14:paraId="0A888398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повышение защищенности населения и объектов экономики от наводнений и другого негативного воздействия вод в результате реализации комплексных мероприятий по приведению аварийных гидротехнических сооружений к технически безопасному уровню, обеспечения населенных пунктов и объектов экономики сооружениями инженерной защиты (предотвращаемый вероятный ущерб от негативного воздействия вод - 2,3 млрд. руб.);</w:t>
            </w:r>
          </w:p>
          <w:p w14:paraId="322D0256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снижение антропогенной нагрузки на окружающую природную среду;</w:t>
            </w:r>
          </w:p>
          <w:p w14:paraId="03BF65D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реабилитация отдельных экологически неблагоприятных территорий Республики Ингушетия, предотвращение случаев образования стихийных </w:t>
            </w:r>
            <w:proofErr w:type="spellStart"/>
            <w:r w:rsidRPr="00EC7F58">
              <w:rPr>
                <w:lang w:eastAsia="en-US"/>
              </w:rPr>
              <w:t>мусоросвалок</w:t>
            </w:r>
            <w:proofErr w:type="spellEnd"/>
            <w:r w:rsidRPr="00EC7F58">
              <w:rPr>
                <w:lang w:eastAsia="en-US"/>
              </w:rPr>
              <w:t>;</w:t>
            </w:r>
          </w:p>
          <w:p w14:paraId="60B3100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уменьшение и локализация негативного воздействия отходов на окружающую природную среду;</w:t>
            </w:r>
          </w:p>
          <w:p w14:paraId="507B6A8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обеспеченность полигонами твердых бытовых отходов Назрановского, Малгобекского и Сунженского муниципальных районов;</w:t>
            </w:r>
          </w:p>
          <w:p w14:paraId="29B1E86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повышение эффективности использования минеральных ресурсов республики, способствование рациональному развитию промышленности, строительства;</w:t>
            </w:r>
          </w:p>
          <w:p w14:paraId="292C7AF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минерально-сырьевая база, обеспечивающая потребности устойчивого развития добывающих </w:t>
            </w:r>
            <w:r w:rsidRPr="00EC7F58">
              <w:rPr>
                <w:lang w:eastAsia="en-US"/>
              </w:rPr>
              <w:lastRenderedPageBreak/>
              <w:t>мощностей и базовых отраслей промышленности, строительного и агрохимического комплексов, металлургии, пищевой промышленности;</w:t>
            </w:r>
          </w:p>
          <w:p w14:paraId="2A7682F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вовлечение в эксплуатацию резервных месторождений полезных ископаемых, поиск и оценка новых видов минерального сырья:</w:t>
            </w:r>
          </w:p>
          <w:p w14:paraId="1F8B15C6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полиметаллические руды (свинец, цинк, медь), соль;</w:t>
            </w:r>
          </w:p>
          <w:p w14:paraId="35CF10D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научно обоснованная система требований комплексного изучения и рационального использования минерально-сырьевых ресурсов;</w:t>
            </w:r>
          </w:p>
          <w:p w14:paraId="63C4EB2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формирование государственного фонда недр, осваиваемого в интересах нынешнего и будущих поколений;</w:t>
            </w:r>
          </w:p>
          <w:p w14:paraId="147D3C9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формирование базы геологической информации о недрах, предоставляемой различным потребителям;</w:t>
            </w:r>
          </w:p>
        </w:tc>
      </w:tr>
      <w:tr w:rsidR="00EC7F58" w:rsidRPr="00EC7F58" w14:paraId="327C3055" w14:textId="77777777" w:rsidTr="00EC7F5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5B96B" w14:textId="77777777" w:rsidR="00EC7F58" w:rsidRPr="00EC7F58" w:rsidRDefault="00EC7F58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F1CC" w14:textId="77777777" w:rsidR="00EC7F58" w:rsidRPr="00EC7F58" w:rsidRDefault="00EC7F5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F43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создание и обеспечение функционирования региональной специализированной диспетчерской службы, а также местных диспетчерских пунктов по охране лесов от пожаров;</w:t>
            </w:r>
          </w:p>
          <w:p w14:paraId="37743C1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обеспечение ежегодных плановых мероприятий по противопожарному обустройству лесов в запланированных объемах;</w:t>
            </w:r>
          </w:p>
          <w:p w14:paraId="01325BA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осуществление наземного (около 84,2 тыс. гектаров ежегодно) мониторинга пожарной опасности в лесах и лесных пожаров;</w:t>
            </w:r>
          </w:p>
          <w:p w14:paraId="03F2137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ежегодное осуществление плановых лесозащитных мероприятий;</w:t>
            </w:r>
          </w:p>
          <w:p w14:paraId="78E0BBBA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создание эффективной системы управления защитой лесов;</w:t>
            </w:r>
          </w:p>
          <w:p w14:paraId="608EC69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увеличение площади лесов, переданных в аренду;</w:t>
            </w:r>
          </w:p>
          <w:p w14:paraId="606463C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увеличение использования расчетной лесосеки;</w:t>
            </w:r>
          </w:p>
          <w:p w14:paraId="065548A7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увеличение суммы возмещенного ущерба от нарушений лесного законодательства по отношению к сумме нанесенного ущерба;</w:t>
            </w:r>
          </w:p>
          <w:p w14:paraId="10D0E359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увеличение площади проведенных санитарно-оздоровительных мероприятий по отношению к площади погибших и поврежденных лесов;</w:t>
            </w:r>
          </w:p>
          <w:p w14:paraId="38AE750B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повышение качества работ по ведению государственного мониторинга охотничьих ресурсов и других объектов животного мира в целях реализации научно обоснованной политики в области охраны и использования животного </w:t>
            </w:r>
            <w:r w:rsidRPr="00EC7F58">
              <w:rPr>
                <w:lang w:eastAsia="en-US"/>
              </w:rPr>
              <w:lastRenderedPageBreak/>
              <w:t>мира и, прежде всего, в области охоты и сохранения охотничьих ресурсов;</w:t>
            </w:r>
          </w:p>
          <w:p w14:paraId="17CD0B2E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достижение экономически и социально оправданного уровня комплексности ведения охотничьего хозяйства, рационализация его структуры и межотраслевого взаимодействия, адаптация хозяйствующих субъектов, осуществляющих пользование охотничьими ресурсами, к изменившимся социально-экономическим и экологическим условиям </w:t>
            </w:r>
            <w:proofErr w:type="spellStart"/>
            <w:r w:rsidRPr="00EC7F58">
              <w:rPr>
                <w:lang w:eastAsia="en-US"/>
              </w:rPr>
              <w:t>охотхозяйственной</w:t>
            </w:r>
            <w:proofErr w:type="spellEnd"/>
            <w:r w:rsidRPr="00EC7F58">
              <w:rPr>
                <w:lang w:eastAsia="en-US"/>
              </w:rPr>
              <w:t xml:space="preserve"> деятельности и повышение устойчивости охот пользования в целом;</w:t>
            </w:r>
          </w:p>
          <w:p w14:paraId="30329191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>внедрение инновационных проектов в сфере охоты и сохранения охотничьих ресурсов, разработка и реализация научно обоснованной системы мероприятий, по рациональному ведению охотничьего хозяйства, обеспечению охраны и воспроизводства охотничьих ресурсов (</w:t>
            </w:r>
            <w:proofErr w:type="spellStart"/>
            <w:r w:rsidRPr="00EC7F58">
              <w:rPr>
                <w:lang w:eastAsia="en-US"/>
              </w:rPr>
              <w:t>охотустройство</w:t>
            </w:r>
            <w:proofErr w:type="spellEnd"/>
            <w:r w:rsidRPr="00EC7F58">
              <w:rPr>
                <w:lang w:eastAsia="en-US"/>
              </w:rPr>
              <w:t xml:space="preserve">, методы ведения учетов охотничьих ресурсов и мониторинга, осуществления государственного контроля и надзора и </w:t>
            </w:r>
            <w:proofErr w:type="gramStart"/>
            <w:r w:rsidRPr="00EC7F58">
              <w:rPr>
                <w:lang w:eastAsia="en-US"/>
              </w:rPr>
              <w:t>т.д.</w:t>
            </w:r>
            <w:proofErr w:type="gramEnd"/>
            <w:r w:rsidRPr="00EC7F58">
              <w:rPr>
                <w:lang w:eastAsia="en-US"/>
              </w:rPr>
              <w:t>);</w:t>
            </w:r>
          </w:p>
          <w:p w14:paraId="1F0747D0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сохранение биологического разнообразия, включая рост численности косули в </w:t>
            </w:r>
            <w:proofErr w:type="gramStart"/>
            <w:r w:rsidRPr="00EC7F58">
              <w:rPr>
                <w:lang w:eastAsia="en-US"/>
              </w:rPr>
              <w:t>1 - 1,5</w:t>
            </w:r>
            <w:proofErr w:type="gramEnd"/>
            <w:r w:rsidRPr="00EC7F58">
              <w:rPr>
                <w:lang w:eastAsia="en-US"/>
              </w:rPr>
              <w:t xml:space="preserve"> раза, кабана в 1,5 раза, серны в 2 раза, зайца-русака в 3 - 4 раза, фазана в 2 - 3 раза;</w:t>
            </w:r>
          </w:p>
          <w:p w14:paraId="755AABC2" w14:textId="77777777" w:rsidR="00EC7F58" w:rsidRPr="00EC7F58" w:rsidRDefault="00EC7F5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C7F58">
              <w:rPr>
                <w:lang w:eastAsia="en-US"/>
              </w:rPr>
              <w:t xml:space="preserve">охват оперативным контролем всех </w:t>
            </w:r>
            <w:proofErr w:type="spellStart"/>
            <w:r w:rsidRPr="00EC7F58">
              <w:rPr>
                <w:lang w:eastAsia="en-US"/>
              </w:rPr>
              <w:t>охотугодий</w:t>
            </w:r>
            <w:proofErr w:type="spellEnd"/>
            <w:r w:rsidRPr="00EC7F58">
              <w:rPr>
                <w:lang w:eastAsia="en-US"/>
              </w:rPr>
              <w:t xml:space="preserve"> круглый год, снижение уровня браконьерства, рост численности основных видов охотничьих ресурсов</w:t>
            </w:r>
          </w:p>
        </w:tc>
      </w:tr>
    </w:tbl>
    <w:p w14:paraId="6156F449" w14:textId="77777777" w:rsidR="00EC7F58" w:rsidRPr="00EC7F58" w:rsidRDefault="00EC7F58" w:rsidP="00EC7F5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7F58">
        <w:rPr>
          <w:rFonts w:ascii="Arial" w:hAnsi="Arial" w:cs="Arial"/>
          <w:color w:val="auto"/>
          <w:sz w:val="24"/>
          <w:szCs w:val="24"/>
        </w:rPr>
        <w:br/>
      </w:r>
      <w:r w:rsidRPr="00EC7F58">
        <w:rPr>
          <w:rFonts w:ascii="Arial" w:hAnsi="Arial" w:cs="Arial"/>
          <w:color w:val="auto"/>
          <w:sz w:val="24"/>
          <w:szCs w:val="24"/>
        </w:rPr>
        <w:br/>
        <w:t>I. Общая характеристика сферы реализации государственной программы, в том числе формулировки основных проблем в указанной сфере и прогноз ее развития</w:t>
      </w:r>
    </w:p>
    <w:p w14:paraId="5FE67254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BCEA3E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Обеспечение рационального использования и воспроизводства природных ресурсов является одной из ключевых задач общества и государства, решение которой позволит сформировать основу долгосрочного социально-экономического развития республики, сохранить достойную среду обитания и ресурсную базу для жизни и деятельности будущих поколений.</w:t>
      </w:r>
      <w:r w:rsidRPr="00EC7F58">
        <w:rPr>
          <w:rFonts w:ascii="Arial" w:hAnsi="Arial" w:cs="Arial"/>
        </w:rPr>
        <w:br/>
      </w:r>
    </w:p>
    <w:p w14:paraId="38730B50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85DE25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lastRenderedPageBreak/>
        <w:t>В экономическом и социальном развитии Республики Ингушетия поверхностные и подземные воды играют существенную роль, так как они являются основным источником хозяйственно-питьевого и технического водоснабжения. На территории Республики Ингушетия для питьевых нужд в основном используются подземные источники. Централизованным водоснабжением охвачено около 85% населения. Также для водоснабжения используются децентрализованные источники - 24 родника в сельских поселениях Джейрахского муниципального района, в части сельских поселений Сунженского муниципального района (</w:t>
      </w:r>
      <w:proofErr w:type="spellStart"/>
      <w:r w:rsidRPr="00EC7F58">
        <w:rPr>
          <w:rFonts w:ascii="Arial" w:hAnsi="Arial" w:cs="Arial"/>
        </w:rPr>
        <w:t>Мужичи</w:t>
      </w:r>
      <w:proofErr w:type="spellEnd"/>
      <w:r w:rsidRPr="00EC7F58">
        <w:rPr>
          <w:rFonts w:ascii="Arial" w:hAnsi="Arial" w:cs="Arial"/>
        </w:rPr>
        <w:t xml:space="preserve">, </w:t>
      </w:r>
      <w:proofErr w:type="spellStart"/>
      <w:r w:rsidRPr="00EC7F58">
        <w:rPr>
          <w:rFonts w:ascii="Arial" w:hAnsi="Arial" w:cs="Arial"/>
        </w:rPr>
        <w:t>Алхасты</w:t>
      </w:r>
      <w:proofErr w:type="spellEnd"/>
      <w:r w:rsidRPr="00EC7F58">
        <w:rPr>
          <w:rFonts w:ascii="Arial" w:hAnsi="Arial" w:cs="Arial"/>
        </w:rPr>
        <w:t xml:space="preserve">, </w:t>
      </w:r>
      <w:proofErr w:type="spellStart"/>
      <w:r w:rsidRPr="00EC7F58">
        <w:rPr>
          <w:rFonts w:ascii="Arial" w:hAnsi="Arial" w:cs="Arial"/>
        </w:rPr>
        <w:t>Галашки</w:t>
      </w:r>
      <w:proofErr w:type="spellEnd"/>
      <w:r w:rsidRPr="00EC7F58">
        <w:rPr>
          <w:rFonts w:ascii="Arial" w:hAnsi="Arial" w:cs="Arial"/>
        </w:rPr>
        <w:t>) и части сельских поселений Назрановского муниципального района (</w:t>
      </w:r>
      <w:proofErr w:type="spellStart"/>
      <w:r w:rsidRPr="00EC7F58">
        <w:rPr>
          <w:rFonts w:ascii="Arial" w:hAnsi="Arial" w:cs="Arial"/>
        </w:rPr>
        <w:t>Яндаре</w:t>
      </w:r>
      <w:proofErr w:type="spellEnd"/>
      <w:r w:rsidRPr="00EC7F58">
        <w:rPr>
          <w:rFonts w:ascii="Arial" w:hAnsi="Arial" w:cs="Arial"/>
        </w:rPr>
        <w:t xml:space="preserve">, </w:t>
      </w:r>
      <w:proofErr w:type="spellStart"/>
      <w:r w:rsidRPr="00EC7F58">
        <w:rPr>
          <w:rFonts w:ascii="Arial" w:hAnsi="Arial" w:cs="Arial"/>
        </w:rPr>
        <w:t>Сурхахи</w:t>
      </w:r>
      <w:proofErr w:type="spellEnd"/>
      <w:r w:rsidRPr="00EC7F58">
        <w:rPr>
          <w:rFonts w:ascii="Arial" w:hAnsi="Arial" w:cs="Arial"/>
        </w:rPr>
        <w:t>).</w:t>
      </w:r>
      <w:r w:rsidRPr="00EC7F58">
        <w:rPr>
          <w:rFonts w:ascii="Arial" w:hAnsi="Arial" w:cs="Arial"/>
        </w:rPr>
        <w:br/>
      </w:r>
    </w:p>
    <w:p w14:paraId="1AA8025E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6F8A38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Основными источниками поверхностных водных ресурсов Республики Ингушетия являются реки Асса и Сунжа. Наибольший подъем уровня воды наблюдается летом при таянии ледников и выпадении обильных ливневых осадков.</w:t>
      </w:r>
      <w:r w:rsidRPr="00EC7F58">
        <w:rPr>
          <w:rFonts w:ascii="Arial" w:hAnsi="Arial" w:cs="Arial"/>
        </w:rPr>
        <w:br/>
      </w:r>
    </w:p>
    <w:p w14:paraId="6416576A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246BE1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Водные ресурсы Республики Ингушетия:</w:t>
      </w:r>
      <w:r w:rsidRPr="00EC7F58">
        <w:rPr>
          <w:rFonts w:ascii="Arial" w:hAnsi="Arial" w:cs="Arial"/>
        </w:rPr>
        <w:br/>
      </w:r>
    </w:p>
    <w:p w14:paraId="384B5F92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9E2CCB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Река Сунжа является притоком первого порядка р. Терек и представляет собой главную водную артерию Республики Ингушетия. Река Сунжа берет начало из родников на северных склонах Скалистого хребта в пределах территории Республики Северная Осетия-Алания, общая площадь водосбора - 11212 </w:t>
      </w:r>
      <w:proofErr w:type="spellStart"/>
      <w:r w:rsidRPr="00EC7F58">
        <w:rPr>
          <w:rFonts w:ascii="Arial" w:hAnsi="Arial" w:cs="Arial"/>
        </w:rPr>
        <w:t>кв.м</w:t>
      </w:r>
      <w:proofErr w:type="spellEnd"/>
      <w:r w:rsidRPr="00EC7F58">
        <w:rPr>
          <w:rFonts w:ascii="Arial" w:hAnsi="Arial" w:cs="Arial"/>
        </w:rPr>
        <w:t>. В г. Карабулаке река Сунжа меняет направление на восточное (</w:t>
      </w:r>
      <w:proofErr w:type="spellStart"/>
      <w:r w:rsidRPr="00EC7F58">
        <w:rPr>
          <w:rFonts w:ascii="Arial" w:hAnsi="Arial" w:cs="Arial"/>
        </w:rPr>
        <w:t>субширотное</w:t>
      </w:r>
      <w:proofErr w:type="spellEnd"/>
      <w:r w:rsidRPr="00EC7F58">
        <w:rPr>
          <w:rFonts w:ascii="Arial" w:hAnsi="Arial" w:cs="Arial"/>
        </w:rPr>
        <w:t xml:space="preserve">) и течет вдоль Сунженского хребта на расстоянии </w:t>
      </w:r>
      <w:proofErr w:type="gramStart"/>
      <w:r w:rsidRPr="00EC7F58">
        <w:rPr>
          <w:rFonts w:ascii="Arial" w:hAnsi="Arial" w:cs="Arial"/>
        </w:rPr>
        <w:t>5 - 8</w:t>
      </w:r>
      <w:proofErr w:type="gramEnd"/>
      <w:r w:rsidRPr="00EC7F58">
        <w:rPr>
          <w:rFonts w:ascii="Arial" w:hAnsi="Arial" w:cs="Arial"/>
        </w:rPr>
        <w:t xml:space="preserve"> км южнее его. Площадь водосбора у г. Карабулака составляет 609 </w:t>
      </w:r>
      <w:proofErr w:type="spellStart"/>
      <w:r w:rsidRPr="00EC7F58">
        <w:rPr>
          <w:rFonts w:ascii="Arial" w:hAnsi="Arial" w:cs="Arial"/>
        </w:rPr>
        <w:t>кв.м</w:t>
      </w:r>
      <w:proofErr w:type="spellEnd"/>
      <w:r w:rsidRPr="00EC7F58">
        <w:rPr>
          <w:rFonts w:ascii="Arial" w:hAnsi="Arial" w:cs="Arial"/>
        </w:rPr>
        <w:t>.</w:t>
      </w:r>
      <w:r w:rsidRPr="00EC7F58">
        <w:rPr>
          <w:rFonts w:ascii="Arial" w:hAnsi="Arial" w:cs="Arial"/>
        </w:rPr>
        <w:br/>
      </w:r>
    </w:p>
    <w:p w14:paraId="55294FE5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EAF077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Река Асса берет начало из родников горного узла </w:t>
      </w:r>
      <w:proofErr w:type="spellStart"/>
      <w:r w:rsidRPr="00EC7F58">
        <w:rPr>
          <w:rFonts w:ascii="Arial" w:hAnsi="Arial" w:cs="Arial"/>
        </w:rPr>
        <w:t>Гвелисмта</w:t>
      </w:r>
      <w:proofErr w:type="spellEnd"/>
      <w:r w:rsidRPr="00EC7F58">
        <w:rPr>
          <w:rFonts w:ascii="Arial" w:hAnsi="Arial" w:cs="Arial"/>
        </w:rPr>
        <w:t xml:space="preserve"> в Грузии. Горную часть Республики Ингушетия р. Асса пересекает в меридиональном направлении до выхода на Сунженскую равнину в районе </w:t>
      </w:r>
      <w:proofErr w:type="spellStart"/>
      <w:r w:rsidRPr="00EC7F58">
        <w:rPr>
          <w:rFonts w:ascii="Arial" w:hAnsi="Arial" w:cs="Arial"/>
        </w:rPr>
        <w:t>с.п</w:t>
      </w:r>
      <w:proofErr w:type="spellEnd"/>
      <w:r w:rsidRPr="00EC7F58">
        <w:rPr>
          <w:rFonts w:ascii="Arial" w:hAnsi="Arial" w:cs="Arial"/>
        </w:rPr>
        <w:t xml:space="preserve">. Нестеровское, после чего, приняв р. Фортанга у </w:t>
      </w:r>
      <w:proofErr w:type="spellStart"/>
      <w:r w:rsidRPr="00EC7F58">
        <w:rPr>
          <w:rFonts w:ascii="Arial" w:hAnsi="Arial" w:cs="Arial"/>
        </w:rPr>
        <w:t>с.п</w:t>
      </w:r>
      <w:proofErr w:type="spellEnd"/>
      <w:r w:rsidRPr="00EC7F58">
        <w:rPr>
          <w:rFonts w:ascii="Arial" w:hAnsi="Arial" w:cs="Arial"/>
        </w:rPr>
        <w:t xml:space="preserve">. </w:t>
      </w:r>
      <w:proofErr w:type="spellStart"/>
      <w:r w:rsidRPr="00EC7F58">
        <w:rPr>
          <w:rFonts w:ascii="Arial" w:hAnsi="Arial" w:cs="Arial"/>
        </w:rPr>
        <w:t>Закан</w:t>
      </w:r>
      <w:proofErr w:type="spellEnd"/>
      <w:r w:rsidRPr="00EC7F58">
        <w:rPr>
          <w:rFonts w:ascii="Arial" w:hAnsi="Arial" w:cs="Arial"/>
        </w:rPr>
        <w:t xml:space="preserve">-Юрт, впадает в р. Сунжа на территории Чеченской Республики. Общая протяженность реки - 133 км, по Республике Ингушетия около - 77 км, площадь водосбора р. Асса у </w:t>
      </w:r>
      <w:proofErr w:type="spellStart"/>
      <w:r w:rsidRPr="00EC7F58">
        <w:rPr>
          <w:rFonts w:ascii="Arial" w:hAnsi="Arial" w:cs="Arial"/>
        </w:rPr>
        <w:t>с.п</w:t>
      </w:r>
      <w:proofErr w:type="spellEnd"/>
      <w:r w:rsidRPr="00EC7F58">
        <w:rPr>
          <w:rFonts w:ascii="Arial" w:hAnsi="Arial" w:cs="Arial"/>
        </w:rPr>
        <w:t xml:space="preserve">. Нестеровское - 902 </w:t>
      </w:r>
      <w:proofErr w:type="spellStart"/>
      <w:r w:rsidRPr="00EC7F58">
        <w:rPr>
          <w:rFonts w:ascii="Arial" w:hAnsi="Arial" w:cs="Arial"/>
        </w:rPr>
        <w:t>кв.м</w:t>
      </w:r>
      <w:proofErr w:type="spellEnd"/>
      <w:r w:rsidRPr="00EC7F58">
        <w:rPr>
          <w:rFonts w:ascii="Arial" w:hAnsi="Arial" w:cs="Arial"/>
        </w:rPr>
        <w:t>.</w:t>
      </w:r>
      <w:r w:rsidRPr="00EC7F58">
        <w:rPr>
          <w:rFonts w:ascii="Arial" w:hAnsi="Arial" w:cs="Arial"/>
        </w:rPr>
        <w:br/>
      </w:r>
    </w:p>
    <w:p w14:paraId="4C17CAC3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CA8A42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Река Армхи - первый крупный правый приток реки Терек, протяженность - 23 км, площадь водосбора - 290 км. Начинается в 2,5 км ниже ледника </w:t>
      </w:r>
      <w:proofErr w:type="spellStart"/>
      <w:r w:rsidRPr="00EC7F58">
        <w:rPr>
          <w:rFonts w:ascii="Arial" w:hAnsi="Arial" w:cs="Arial"/>
        </w:rPr>
        <w:t>Кидагано</w:t>
      </w:r>
      <w:proofErr w:type="spellEnd"/>
      <w:r w:rsidRPr="00EC7F58">
        <w:rPr>
          <w:rFonts w:ascii="Arial" w:hAnsi="Arial" w:cs="Arial"/>
        </w:rPr>
        <w:t xml:space="preserve"> на абсолютной высоте 2060 м. Наиболее крупные левые притоки - </w:t>
      </w:r>
      <w:proofErr w:type="spellStart"/>
      <w:r w:rsidRPr="00EC7F58">
        <w:rPr>
          <w:rFonts w:ascii="Arial" w:hAnsi="Arial" w:cs="Arial"/>
        </w:rPr>
        <w:t>Шандон</w:t>
      </w:r>
      <w:proofErr w:type="spellEnd"/>
      <w:r w:rsidRPr="00EC7F58">
        <w:rPr>
          <w:rFonts w:ascii="Arial" w:hAnsi="Arial" w:cs="Arial"/>
        </w:rPr>
        <w:t xml:space="preserve">, Эрзи, </w:t>
      </w:r>
      <w:proofErr w:type="spellStart"/>
      <w:r w:rsidRPr="00EC7F58">
        <w:rPr>
          <w:rFonts w:ascii="Arial" w:hAnsi="Arial" w:cs="Arial"/>
        </w:rPr>
        <w:t>Ляжги</w:t>
      </w:r>
      <w:proofErr w:type="spellEnd"/>
      <w:r w:rsidRPr="00EC7F58">
        <w:rPr>
          <w:rFonts w:ascii="Arial" w:hAnsi="Arial" w:cs="Arial"/>
        </w:rPr>
        <w:t xml:space="preserve">, </w:t>
      </w:r>
      <w:proofErr w:type="spellStart"/>
      <w:r w:rsidRPr="00EC7F58">
        <w:rPr>
          <w:rFonts w:ascii="Arial" w:hAnsi="Arial" w:cs="Arial"/>
        </w:rPr>
        <w:t>Обан</w:t>
      </w:r>
      <w:proofErr w:type="spellEnd"/>
      <w:r w:rsidRPr="00EC7F58">
        <w:rPr>
          <w:rFonts w:ascii="Arial" w:hAnsi="Arial" w:cs="Arial"/>
        </w:rPr>
        <w:t xml:space="preserve">, </w:t>
      </w:r>
      <w:proofErr w:type="spellStart"/>
      <w:r w:rsidRPr="00EC7F58">
        <w:rPr>
          <w:rFonts w:ascii="Arial" w:hAnsi="Arial" w:cs="Arial"/>
        </w:rPr>
        <w:t>Джайрахи</w:t>
      </w:r>
      <w:proofErr w:type="spellEnd"/>
      <w:r w:rsidRPr="00EC7F58">
        <w:rPr>
          <w:rFonts w:ascii="Arial" w:hAnsi="Arial" w:cs="Arial"/>
        </w:rPr>
        <w:t xml:space="preserve"> и </w:t>
      </w:r>
      <w:proofErr w:type="spellStart"/>
      <w:r w:rsidRPr="00EC7F58">
        <w:rPr>
          <w:rFonts w:ascii="Arial" w:hAnsi="Arial" w:cs="Arial"/>
        </w:rPr>
        <w:t>Камдяга</w:t>
      </w:r>
      <w:proofErr w:type="spellEnd"/>
      <w:r w:rsidRPr="00EC7F58">
        <w:rPr>
          <w:rFonts w:ascii="Arial" w:hAnsi="Arial" w:cs="Arial"/>
        </w:rPr>
        <w:t xml:space="preserve">. Все они начинаются под гребнем Бокового хребта из каров, заполненных ледниками, снежниками и моренными </w:t>
      </w:r>
      <w:r w:rsidRPr="00EC7F58">
        <w:rPr>
          <w:rFonts w:ascii="Arial" w:hAnsi="Arial" w:cs="Arial"/>
        </w:rPr>
        <w:lastRenderedPageBreak/>
        <w:t>отложениями.</w:t>
      </w:r>
      <w:r w:rsidRPr="00EC7F58">
        <w:rPr>
          <w:rFonts w:ascii="Arial" w:hAnsi="Arial" w:cs="Arial"/>
        </w:rPr>
        <w:br/>
      </w:r>
    </w:p>
    <w:p w14:paraId="4026E3A3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F7C001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Река Камбилеевка - правый приток р. Терек. Длина реки составляет 99 км. Берет начало на северо-восточных склонах Столовой горы (2993 м), впадает в реку Терек.</w:t>
      </w:r>
      <w:r w:rsidRPr="00EC7F58">
        <w:rPr>
          <w:rFonts w:ascii="Arial" w:hAnsi="Arial" w:cs="Arial"/>
        </w:rPr>
        <w:br/>
      </w:r>
    </w:p>
    <w:p w14:paraId="718DAD65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41DD05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Водные объекты республиканского значения, полностью расположенные на территории Республики Ингушетия:</w:t>
      </w:r>
      <w:r w:rsidRPr="00EC7F58">
        <w:rPr>
          <w:rFonts w:ascii="Arial" w:hAnsi="Arial" w:cs="Arial"/>
        </w:rPr>
        <w:br/>
      </w:r>
    </w:p>
    <w:p w14:paraId="70C90738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26D997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Назранка</w:t>
      </w:r>
      <w:proofErr w:type="spellEnd"/>
      <w:r w:rsidRPr="00EC7F58">
        <w:rPr>
          <w:rFonts w:ascii="Arial" w:hAnsi="Arial" w:cs="Arial"/>
        </w:rPr>
        <w:t>, приток реки Сунжа (протяженность - 14 км);</w:t>
      </w:r>
      <w:r w:rsidRPr="00EC7F58">
        <w:rPr>
          <w:rFonts w:ascii="Arial" w:hAnsi="Arial" w:cs="Arial"/>
        </w:rPr>
        <w:br/>
      </w:r>
    </w:p>
    <w:p w14:paraId="4C766593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238BA5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Сурхахи</w:t>
      </w:r>
      <w:proofErr w:type="spellEnd"/>
      <w:r w:rsidRPr="00EC7F58">
        <w:rPr>
          <w:rFonts w:ascii="Arial" w:hAnsi="Arial" w:cs="Arial"/>
        </w:rPr>
        <w:t>, приток реки Сунжа (протяженность - 8 км);</w:t>
      </w:r>
      <w:r w:rsidRPr="00EC7F58">
        <w:rPr>
          <w:rFonts w:ascii="Arial" w:hAnsi="Arial" w:cs="Arial"/>
        </w:rPr>
        <w:br/>
      </w:r>
    </w:p>
    <w:p w14:paraId="6FB13193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C7BF52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Ассенок</w:t>
      </w:r>
      <w:proofErr w:type="spellEnd"/>
      <w:r w:rsidRPr="00EC7F58">
        <w:rPr>
          <w:rFonts w:ascii="Arial" w:hAnsi="Arial" w:cs="Arial"/>
        </w:rPr>
        <w:t>, приток реки Асса (протяженность - 8 км);</w:t>
      </w:r>
      <w:r w:rsidRPr="00EC7F58">
        <w:rPr>
          <w:rFonts w:ascii="Arial" w:hAnsi="Arial" w:cs="Arial"/>
        </w:rPr>
        <w:br/>
      </w:r>
    </w:p>
    <w:p w14:paraId="3903B4C9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3B5092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Яндырка</w:t>
      </w:r>
      <w:proofErr w:type="spellEnd"/>
      <w:r w:rsidRPr="00EC7F58">
        <w:rPr>
          <w:rFonts w:ascii="Arial" w:hAnsi="Arial" w:cs="Arial"/>
        </w:rPr>
        <w:t>, приток реки Сунжа (протяженность - 5 км);</w:t>
      </w:r>
      <w:r w:rsidRPr="00EC7F58">
        <w:rPr>
          <w:rFonts w:ascii="Arial" w:hAnsi="Arial" w:cs="Arial"/>
        </w:rPr>
        <w:br/>
      </w:r>
    </w:p>
    <w:p w14:paraId="248ECACE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070B8B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Ачалучка</w:t>
      </w:r>
      <w:proofErr w:type="spellEnd"/>
      <w:r w:rsidRPr="00EC7F58">
        <w:rPr>
          <w:rFonts w:ascii="Arial" w:hAnsi="Arial" w:cs="Arial"/>
        </w:rPr>
        <w:t xml:space="preserve">, впадает в </w:t>
      </w:r>
      <w:proofErr w:type="spellStart"/>
      <w:r w:rsidRPr="00EC7F58">
        <w:rPr>
          <w:rFonts w:ascii="Arial" w:hAnsi="Arial" w:cs="Arial"/>
        </w:rPr>
        <w:t>Алханчуртский</w:t>
      </w:r>
      <w:proofErr w:type="spellEnd"/>
      <w:r w:rsidRPr="00EC7F58">
        <w:rPr>
          <w:rFonts w:ascii="Arial" w:hAnsi="Arial" w:cs="Arial"/>
        </w:rPr>
        <w:t xml:space="preserve"> канал (протяженность - 21 км);</w:t>
      </w:r>
      <w:r w:rsidRPr="00EC7F58">
        <w:rPr>
          <w:rFonts w:ascii="Arial" w:hAnsi="Arial" w:cs="Arial"/>
        </w:rPr>
        <w:br/>
      </w:r>
    </w:p>
    <w:p w14:paraId="4A528AA5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9DA9CA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- река Фортанга, приток р. Асса (протяженность - 14 км);</w:t>
      </w:r>
      <w:r w:rsidRPr="00EC7F58">
        <w:rPr>
          <w:rFonts w:ascii="Arial" w:hAnsi="Arial" w:cs="Arial"/>
        </w:rPr>
        <w:br/>
      </w:r>
    </w:p>
    <w:p w14:paraId="4A87A005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12C066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Кенч</w:t>
      </w:r>
      <w:proofErr w:type="spellEnd"/>
      <w:r w:rsidRPr="00EC7F58">
        <w:rPr>
          <w:rFonts w:ascii="Arial" w:hAnsi="Arial" w:cs="Arial"/>
        </w:rPr>
        <w:t>, приток р. Сунжа (протяженность - 8 км);</w:t>
      </w:r>
      <w:r w:rsidRPr="00EC7F58">
        <w:rPr>
          <w:rFonts w:ascii="Arial" w:hAnsi="Arial" w:cs="Arial"/>
        </w:rPr>
        <w:br/>
      </w:r>
    </w:p>
    <w:p w14:paraId="7A6BE80F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B293F1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Иерусалимка</w:t>
      </w:r>
      <w:proofErr w:type="spellEnd"/>
      <w:r w:rsidRPr="00EC7F58">
        <w:rPr>
          <w:rFonts w:ascii="Arial" w:hAnsi="Arial" w:cs="Arial"/>
        </w:rPr>
        <w:t>, приток р. Асса (протяженность - 5 км);</w:t>
      </w:r>
      <w:r w:rsidRPr="00EC7F58">
        <w:rPr>
          <w:rFonts w:ascii="Arial" w:hAnsi="Arial" w:cs="Arial"/>
        </w:rPr>
        <w:br/>
      </w:r>
    </w:p>
    <w:p w14:paraId="15E24E35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DF0FF0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- река Чемульга, приток р. Асса (протяженность - 10 км);</w:t>
      </w:r>
      <w:r w:rsidRPr="00EC7F58">
        <w:rPr>
          <w:rFonts w:ascii="Arial" w:hAnsi="Arial" w:cs="Arial"/>
        </w:rPr>
        <w:br/>
      </w:r>
    </w:p>
    <w:p w14:paraId="79732501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5F87C1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Шандон</w:t>
      </w:r>
      <w:proofErr w:type="spellEnd"/>
      <w:r w:rsidRPr="00EC7F58">
        <w:rPr>
          <w:rFonts w:ascii="Arial" w:hAnsi="Arial" w:cs="Arial"/>
        </w:rPr>
        <w:t xml:space="preserve"> (протяженность - 6 км);</w:t>
      </w:r>
      <w:r w:rsidRPr="00EC7F58">
        <w:rPr>
          <w:rFonts w:ascii="Arial" w:hAnsi="Arial" w:cs="Arial"/>
        </w:rPr>
        <w:br/>
      </w:r>
    </w:p>
    <w:p w14:paraId="58E7E2A2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EE53CA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Ляжги</w:t>
      </w:r>
      <w:proofErr w:type="spellEnd"/>
      <w:r w:rsidRPr="00EC7F58">
        <w:rPr>
          <w:rFonts w:ascii="Arial" w:hAnsi="Arial" w:cs="Arial"/>
        </w:rPr>
        <w:t xml:space="preserve"> (протяженность - 4 км);</w:t>
      </w:r>
      <w:r w:rsidRPr="00EC7F58">
        <w:rPr>
          <w:rFonts w:ascii="Arial" w:hAnsi="Arial" w:cs="Arial"/>
        </w:rPr>
        <w:br/>
      </w:r>
    </w:p>
    <w:p w14:paraId="1C115EA7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68E038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- река Эрзи (протяженность - 5 км);</w:t>
      </w:r>
      <w:r w:rsidRPr="00EC7F58">
        <w:rPr>
          <w:rFonts w:ascii="Arial" w:hAnsi="Arial" w:cs="Arial"/>
        </w:rPr>
        <w:br/>
      </w:r>
    </w:p>
    <w:p w14:paraId="0F6E9CFD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8944D1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Эни</w:t>
      </w:r>
      <w:proofErr w:type="spellEnd"/>
      <w:r w:rsidRPr="00EC7F58">
        <w:rPr>
          <w:rFonts w:ascii="Arial" w:hAnsi="Arial" w:cs="Arial"/>
        </w:rPr>
        <w:t xml:space="preserve"> (протяженность - 5 км);</w:t>
      </w:r>
      <w:r w:rsidRPr="00EC7F58">
        <w:rPr>
          <w:rFonts w:ascii="Arial" w:hAnsi="Arial" w:cs="Arial"/>
        </w:rPr>
        <w:br/>
      </w:r>
    </w:p>
    <w:p w14:paraId="2A21D487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E30745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Гулойхи</w:t>
      </w:r>
      <w:proofErr w:type="spellEnd"/>
      <w:r w:rsidRPr="00EC7F58">
        <w:rPr>
          <w:rFonts w:ascii="Arial" w:hAnsi="Arial" w:cs="Arial"/>
        </w:rPr>
        <w:t xml:space="preserve"> (протяженность - 5 км);</w:t>
      </w:r>
      <w:r w:rsidRPr="00EC7F58">
        <w:rPr>
          <w:rFonts w:ascii="Arial" w:hAnsi="Arial" w:cs="Arial"/>
        </w:rPr>
        <w:br/>
      </w:r>
    </w:p>
    <w:p w14:paraId="169AE62B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7CBC16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- река </w:t>
      </w:r>
      <w:proofErr w:type="spellStart"/>
      <w:r w:rsidRPr="00EC7F58">
        <w:rPr>
          <w:rFonts w:ascii="Arial" w:hAnsi="Arial" w:cs="Arial"/>
        </w:rPr>
        <w:t>Алиюртовка</w:t>
      </w:r>
      <w:proofErr w:type="spellEnd"/>
      <w:r w:rsidRPr="00EC7F58">
        <w:rPr>
          <w:rFonts w:ascii="Arial" w:hAnsi="Arial" w:cs="Arial"/>
        </w:rPr>
        <w:t xml:space="preserve"> (протяженность - 7 км);</w:t>
      </w:r>
      <w:r w:rsidRPr="00EC7F58">
        <w:rPr>
          <w:rFonts w:ascii="Arial" w:hAnsi="Arial" w:cs="Arial"/>
        </w:rPr>
        <w:br/>
      </w:r>
    </w:p>
    <w:p w14:paraId="7F48883B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9F4363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- река Синий камень (протяженность - 5 км).</w:t>
      </w:r>
      <w:r w:rsidRPr="00EC7F58">
        <w:rPr>
          <w:rFonts w:ascii="Arial" w:hAnsi="Arial" w:cs="Arial"/>
        </w:rPr>
        <w:br/>
      </w:r>
    </w:p>
    <w:p w14:paraId="24E8DB7F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396943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Вполне обоснованное беспокойство вызывает современное состояние экосистемы реки Сунжа - приоритетного водохозяйственного объекта, который имеет стратегическое значение для развития экономики Республики Ингушетия и долина которого служит основой дренирующей системы всей территории Республики Ингушетия.</w:t>
      </w:r>
      <w:r w:rsidRPr="00EC7F58">
        <w:rPr>
          <w:rFonts w:ascii="Arial" w:hAnsi="Arial" w:cs="Arial"/>
        </w:rPr>
        <w:br/>
      </w:r>
    </w:p>
    <w:p w14:paraId="7987E5CF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88386C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В общей сложности территория Республики Ингушетия включает в себя бассейны 720 средних и малых рек суммарной протяженностью превышающих 1350 км. В среднем на каждый квадратный километр площади приходится свыше 590 м речной сети, что составляет один из самых высоких показателей в масштабе Северо-Кавказского федерального округа Российской Федерации.</w:t>
      </w:r>
      <w:r w:rsidRPr="00EC7F58">
        <w:rPr>
          <w:rFonts w:ascii="Arial" w:hAnsi="Arial" w:cs="Arial"/>
        </w:rPr>
        <w:br/>
      </w:r>
    </w:p>
    <w:p w14:paraId="1DE97BC0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3D399C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На территории Республики Ингушетия расположены всего 38 гидротехнических сооружений, из них 12 - федерального значения, 26 гидротехнических сооружений (берегоукрепительные сооружения) республиканского значения. Гидротехнические сооружения федерального значения являются федеральной собственностью и находятся в оперативном управлении федерального государственного бюджетного учреждения "Управление мелиорации земель и сельскохозяйственного водоснабжения по Республике Ингушетия", которое находится в ведении Министерства сельского хозяйства Российской Федерации. Гидротехнические сооружения (берегоукрепительные сооружения противопаводкового назначения) в количестве 25 единиц и </w:t>
      </w:r>
      <w:proofErr w:type="spellStart"/>
      <w:r w:rsidRPr="00EC7F58">
        <w:rPr>
          <w:rFonts w:ascii="Arial" w:hAnsi="Arial" w:cs="Arial"/>
        </w:rPr>
        <w:t>Троицко</w:t>
      </w:r>
      <w:proofErr w:type="spellEnd"/>
      <w:r w:rsidRPr="00EC7F58">
        <w:rPr>
          <w:rFonts w:ascii="Arial" w:hAnsi="Arial" w:cs="Arial"/>
        </w:rPr>
        <w:t xml:space="preserve">-садовый канал, предназначенный для мелиоративных целей, находятся в собственности Республики Ингушетия. По состоянию на 1 сентября 2013 г. согласно заключениям актов обследования межведомственной комиссии с участием Управления по технологическому и экологическому надзору </w:t>
      </w:r>
      <w:r w:rsidRPr="00EC7F58">
        <w:rPr>
          <w:rFonts w:ascii="Arial" w:hAnsi="Arial" w:cs="Arial"/>
        </w:rPr>
        <w:lastRenderedPageBreak/>
        <w:t xml:space="preserve">Федеральной службы по экологическому, технологическому и атомному надзору по Республике Ингушетия, по обследованию </w:t>
      </w:r>
      <w:proofErr w:type="spellStart"/>
      <w:r w:rsidRPr="00EC7F58">
        <w:rPr>
          <w:rFonts w:ascii="Arial" w:hAnsi="Arial" w:cs="Arial"/>
        </w:rPr>
        <w:t>паводкоопасных</w:t>
      </w:r>
      <w:proofErr w:type="spellEnd"/>
      <w:r w:rsidRPr="00EC7F58">
        <w:rPr>
          <w:rFonts w:ascii="Arial" w:hAnsi="Arial" w:cs="Arial"/>
        </w:rPr>
        <w:t xml:space="preserve"> участков водных объектов и технического состояния гидротехнических сооружений, расположенных на территории Республики Ингушетия, одно гидротехническое сооружение (берегоукрепительное сооружение) находится в неудовлетворительном состоянии и нуждается в капитальном ремонте.</w:t>
      </w:r>
      <w:r w:rsidRPr="00EC7F58">
        <w:rPr>
          <w:rFonts w:ascii="Arial" w:hAnsi="Arial" w:cs="Arial"/>
        </w:rPr>
        <w:br/>
      </w:r>
    </w:p>
    <w:p w14:paraId="44D7ECBD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A1EB0C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Общая площадь </w:t>
      </w:r>
      <w:proofErr w:type="spellStart"/>
      <w:r w:rsidRPr="00EC7F58">
        <w:rPr>
          <w:rFonts w:ascii="Arial" w:hAnsi="Arial" w:cs="Arial"/>
        </w:rPr>
        <w:t>паводкоопасных</w:t>
      </w:r>
      <w:proofErr w:type="spellEnd"/>
      <w:r w:rsidRPr="00EC7F58">
        <w:rPr>
          <w:rFonts w:ascii="Arial" w:hAnsi="Arial" w:cs="Arial"/>
        </w:rPr>
        <w:t xml:space="preserve"> районов на территории Республики Ингушетия достигает 30 </w:t>
      </w:r>
      <w:proofErr w:type="spellStart"/>
      <w:proofErr w:type="gramStart"/>
      <w:r w:rsidRPr="00EC7F58">
        <w:rPr>
          <w:rFonts w:ascii="Arial" w:hAnsi="Arial" w:cs="Arial"/>
        </w:rPr>
        <w:t>кв.км</w:t>
      </w:r>
      <w:proofErr w:type="spellEnd"/>
      <w:proofErr w:type="gramEnd"/>
      <w:r w:rsidRPr="00EC7F58">
        <w:rPr>
          <w:rFonts w:ascii="Arial" w:hAnsi="Arial" w:cs="Arial"/>
        </w:rPr>
        <w:t xml:space="preserve">, из которых ежегодно затапливаются до 5 </w:t>
      </w:r>
      <w:proofErr w:type="spellStart"/>
      <w:r w:rsidRPr="00EC7F58">
        <w:rPr>
          <w:rFonts w:ascii="Arial" w:hAnsi="Arial" w:cs="Arial"/>
        </w:rPr>
        <w:t>кв.км</w:t>
      </w:r>
      <w:proofErr w:type="spellEnd"/>
      <w:r w:rsidRPr="00EC7F58">
        <w:rPr>
          <w:rFonts w:ascii="Arial" w:hAnsi="Arial" w:cs="Arial"/>
        </w:rPr>
        <w:t>. Затоплению подвержены отдельные территории 10 населенных пунктов, в том числе 6 крупных - с общей численностью населения около 40,459 тыс. человек, хозяйственные объекты и более 2000,0 тыс. га сельскохозяйственных угодий.</w:t>
      </w:r>
      <w:r w:rsidRPr="00EC7F58">
        <w:rPr>
          <w:rFonts w:ascii="Arial" w:hAnsi="Arial" w:cs="Arial"/>
        </w:rPr>
        <w:br/>
      </w:r>
    </w:p>
    <w:p w14:paraId="20C303C7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74A9A7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spellStart"/>
      <w:r w:rsidRPr="00EC7F58">
        <w:rPr>
          <w:rFonts w:ascii="Arial" w:hAnsi="Arial" w:cs="Arial"/>
        </w:rPr>
        <w:t>Паводкоопасными</w:t>
      </w:r>
      <w:proofErr w:type="spellEnd"/>
      <w:r w:rsidRPr="00EC7F58">
        <w:rPr>
          <w:rFonts w:ascii="Arial" w:hAnsi="Arial" w:cs="Arial"/>
        </w:rPr>
        <w:t xml:space="preserve"> районами являются территории Сунженского и Джейрахского муниципальных районов и г. Карабулака. Серьезной проблемой является абразия берегов водных объектов. В зонах опасного разрушения берегов в Республике Ингушетия находятся 10 населенных пунктов. Основными последствиями разрушения берегов являются выведение из землепользования значительных площадей сельскохозяйственных и лесных угодий, а также развитие оползневой опасности на застроенных территориях.</w:t>
      </w:r>
      <w:r w:rsidRPr="00EC7F58">
        <w:rPr>
          <w:rFonts w:ascii="Arial" w:hAnsi="Arial" w:cs="Arial"/>
        </w:rPr>
        <w:br/>
      </w:r>
    </w:p>
    <w:p w14:paraId="3A9D6CFF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6B39E5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Одним из наиболее распространенных проявлений негативного воздействия вод в Республике Ингушетия, характеризующихся значительным масштабом наносимого ущерба, является подтопление территорий, расположенных под индивидуальным жилищным строительством, приусадебных участков и массивов земель сельскохозяйственного освоения. Особого внимания требует решение проблем рек Сунжа, Асса, </w:t>
      </w:r>
      <w:proofErr w:type="spellStart"/>
      <w:r w:rsidRPr="00EC7F58">
        <w:rPr>
          <w:rFonts w:ascii="Arial" w:hAnsi="Arial" w:cs="Arial"/>
        </w:rPr>
        <w:t>Назранка</w:t>
      </w:r>
      <w:proofErr w:type="spellEnd"/>
      <w:r w:rsidRPr="00EC7F58">
        <w:rPr>
          <w:rFonts w:ascii="Arial" w:hAnsi="Arial" w:cs="Arial"/>
        </w:rPr>
        <w:t xml:space="preserve"> и </w:t>
      </w:r>
      <w:proofErr w:type="spellStart"/>
      <w:r w:rsidRPr="00EC7F58">
        <w:rPr>
          <w:rFonts w:ascii="Arial" w:hAnsi="Arial" w:cs="Arial"/>
        </w:rPr>
        <w:t>Кенч</w:t>
      </w:r>
      <w:proofErr w:type="spellEnd"/>
      <w:r w:rsidRPr="00EC7F58">
        <w:rPr>
          <w:rFonts w:ascii="Arial" w:hAnsi="Arial" w:cs="Arial"/>
        </w:rPr>
        <w:t xml:space="preserve">. Крайне необходима защита застроенных берегов рек Сунжа, Асса, </w:t>
      </w:r>
      <w:proofErr w:type="spellStart"/>
      <w:r w:rsidRPr="00EC7F58">
        <w:rPr>
          <w:rFonts w:ascii="Arial" w:hAnsi="Arial" w:cs="Arial"/>
        </w:rPr>
        <w:t>Назранка</w:t>
      </w:r>
      <w:proofErr w:type="spellEnd"/>
      <w:r w:rsidRPr="00EC7F58">
        <w:rPr>
          <w:rFonts w:ascii="Arial" w:hAnsi="Arial" w:cs="Arial"/>
        </w:rPr>
        <w:t xml:space="preserve">, </w:t>
      </w:r>
      <w:proofErr w:type="spellStart"/>
      <w:r w:rsidRPr="00EC7F58">
        <w:rPr>
          <w:rFonts w:ascii="Arial" w:hAnsi="Arial" w:cs="Arial"/>
        </w:rPr>
        <w:t>Кенч</w:t>
      </w:r>
      <w:proofErr w:type="spellEnd"/>
      <w:r w:rsidRPr="00EC7F58">
        <w:rPr>
          <w:rFonts w:ascii="Arial" w:hAnsi="Arial" w:cs="Arial"/>
        </w:rPr>
        <w:t xml:space="preserve">, </w:t>
      </w:r>
      <w:proofErr w:type="spellStart"/>
      <w:r w:rsidRPr="00EC7F58">
        <w:rPr>
          <w:rFonts w:ascii="Arial" w:hAnsi="Arial" w:cs="Arial"/>
        </w:rPr>
        <w:t>Алиюртовка</w:t>
      </w:r>
      <w:proofErr w:type="spellEnd"/>
      <w:r w:rsidRPr="00EC7F58">
        <w:rPr>
          <w:rFonts w:ascii="Arial" w:hAnsi="Arial" w:cs="Arial"/>
        </w:rPr>
        <w:t xml:space="preserve"> от размыва и затопления, а также защита отдельных территорий от подтопления. Размыв берегов вышеуказанных рек увеличивает неустойчивость русла и ведет к интенсивному проявлению русловых деформаций. Активизация таких процессов значительно повышает риски для освоенных территорий и требует адекватных мер инженерной защиты.</w:t>
      </w:r>
      <w:r w:rsidRPr="00EC7F58">
        <w:rPr>
          <w:rFonts w:ascii="Arial" w:hAnsi="Arial" w:cs="Arial"/>
        </w:rPr>
        <w:br/>
      </w:r>
    </w:p>
    <w:p w14:paraId="6098D610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5915C7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 xml:space="preserve">Для выполнения приоритетных задач социально-экономического развития Российской Федерации в соответствии с положениями Концепции долгосрочного социально-экономического развития Российской Федерации на период до 2020 года, утвержденной Распоряжением Правительства Российской Федерации от 17 ноября 2008 г. N 1662-р, необходимо обеспечить создание условий развития человеческого потенциала Республики Ингушетия посредством улучшения </w:t>
      </w:r>
      <w:r w:rsidRPr="00EC7F58">
        <w:rPr>
          <w:rFonts w:ascii="Arial" w:hAnsi="Arial" w:cs="Arial"/>
        </w:rPr>
        <w:lastRenderedPageBreak/>
        <w:t>качества окружающей среды и повышения экологической безопасности, а также защиту населения и объектов экономики от чрезвычайных ситуаций природного и техногенного характера.</w:t>
      </w:r>
      <w:r w:rsidRPr="00EC7F58">
        <w:rPr>
          <w:rFonts w:ascii="Arial" w:hAnsi="Arial" w:cs="Arial"/>
        </w:rPr>
        <w:br/>
      </w:r>
    </w:p>
    <w:p w14:paraId="0EA557B3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2230C9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В соответствии с положениями Водной стратегии Российской Федерации, утвержденной Распоряжением Правительства РФ от 27 августа 2009 г. N 1235-р, основными задачами, определяющими направления развития водохозяйственного комплекса, являются:</w:t>
      </w:r>
      <w:r w:rsidRPr="00EC7F58">
        <w:rPr>
          <w:rFonts w:ascii="Arial" w:hAnsi="Arial" w:cs="Arial"/>
        </w:rPr>
        <w:br/>
      </w:r>
    </w:p>
    <w:p w14:paraId="52B68927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B87A01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EC7F58">
        <w:rPr>
          <w:rFonts w:ascii="Arial" w:hAnsi="Arial" w:cs="Arial"/>
        </w:rPr>
        <w:t>сохранение и восстановление водных объектов на основе снижения антропогенной нагрузки на них за счет экологической реабилитации водных объектов;</w:t>
      </w:r>
      <w:r w:rsidRPr="00EC7F58">
        <w:rPr>
          <w:rFonts w:ascii="Arial" w:hAnsi="Arial" w:cs="Arial"/>
        </w:rPr>
        <w:br/>
      </w:r>
    </w:p>
    <w:p w14:paraId="232D543A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050313" w14:textId="77777777" w:rsidR="00EC7F58" w:rsidRPr="00EC7F58" w:rsidRDefault="00EC7F58" w:rsidP="00EC7F5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sz w:val="18"/>
          <w:szCs w:val="18"/>
        </w:rPr>
      </w:pPr>
      <w:r w:rsidRPr="00EC7F58">
        <w:rPr>
          <w:rFonts w:ascii="Arial" w:hAnsi="Arial" w:cs="Arial"/>
        </w:rPr>
        <w:t xml:space="preserve">предотвращение негативного воздействия вод и снижение ущербов от наводнений, в том числе путем регулирования режимов использования </w:t>
      </w:r>
      <w:proofErr w:type="spellStart"/>
      <w:r w:rsidRPr="00EC7F58">
        <w:rPr>
          <w:rFonts w:ascii="Arial" w:hAnsi="Arial" w:cs="Arial"/>
        </w:rPr>
        <w:t>паводкоопасных</w:t>
      </w:r>
      <w:proofErr w:type="spellEnd"/>
      <w:r w:rsidRPr="00EC7F58">
        <w:rPr>
          <w:rFonts w:ascii="Arial" w:hAnsi="Arial" w:cs="Arial"/>
        </w:rPr>
        <w:t xml:space="preserve"> территорий, расширения полномочий субъектов Российской Федерации в части проведения мероприятий по предотвращению негативного воздействия вод, а также путем обеспечения высокого уровня безопасности и сокращения количества бесхозяйных гидротехнических сооружений;</w:t>
      </w:r>
      <w:r w:rsidRPr="00EC7F58">
        <w:rPr>
          <w:rFonts w:ascii="Arial" w:hAnsi="Arial" w:cs="Arial"/>
        </w:rPr>
        <w:br/>
      </w:r>
    </w:p>
    <w:p w14:paraId="6453A6BF" w14:textId="77777777" w:rsidR="00EC7F58" w:rsidRPr="00EC7F58" w:rsidRDefault="00EC7F58" w:rsidP="00EC7F58"/>
    <w:p w14:paraId="5A2C58A6" w14:textId="77777777" w:rsidR="004C6303" w:rsidRPr="00EC7F58" w:rsidRDefault="004C630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C7F5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C7F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7F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C7F5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C7F5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EC7F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C7F5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C7F58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C7F5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C7F58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EC7F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