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13BE7" w:rsidRPr="00D13BE7" w:rsidRDefault="00D13BE7" w:rsidP="00D13B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E7">
        <w:rPr>
          <w:rFonts w:ascii="Times New Roman" w:hAnsi="Times New Roman" w:cs="Times New Roman"/>
          <w:b/>
          <w:sz w:val="24"/>
          <w:szCs w:val="24"/>
        </w:rPr>
        <w:t>Об утверждении Положения о памятнике природы регионального значения "Голубинский карстовый массив" (с изменениями на 11 мая 2010 года)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АДМИНИСТРАЦИЯ АРХАНГЕЛЬСКОЙ ОБЛАСТИ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от 9 июля 2007 года N 131-па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Об утверждении Положения о памятнике природы регионального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значения "Голубинский карстовый массив"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(с изменениями на 11 мая 2010 года)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Документ с изменениями, внесенными: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постановлением Правительства Архангельской области от 11 мая 2010 года N 140-пп.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 марта 1995 года N 33-ФЗ «Об особо охраняемых природных территориях» (с изменениями на 10 мая 2007 года) администрация Архангельской области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Утвердить прилагаемое Положение о памятнике природы регионального значения «Голубинский карстовый массив».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Н.И. Киселев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3BE7">
        <w:rPr>
          <w:rFonts w:ascii="Times New Roman" w:hAnsi="Times New Roman" w:cs="Times New Roman"/>
          <w:b/>
          <w:sz w:val="24"/>
          <w:szCs w:val="24"/>
        </w:rPr>
        <w:t>ПОЛОЖЕНИЕ о памятнике природы регионального значения "Голубинский карстовый массив"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УТВЕРЖДЕНО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постановлением администрации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     Архангельской области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от 9 июля 2007 года N 131-па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 w:rsidRPr="00D13BE7">
        <w:rPr>
          <w:rFonts w:ascii="Times New Roman" w:hAnsi="Times New Roman" w:cs="Times New Roman"/>
          <w:sz w:val="24"/>
          <w:szCs w:val="24"/>
        </w:rPr>
        <w:t>(в редакции постановления</w:t>
      </w:r>
      <w:proofErr w:type="gramEnd"/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Правительства Архангельской области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от 11 мая 2010 года N 140-пп -</w:t>
      </w:r>
    </w:p>
    <w:p w:rsidR="00D13BE7" w:rsidRPr="00D13BE7" w:rsidRDefault="00D13BE7" w:rsidP="00D13BE7">
      <w:pPr>
        <w:jc w:val="right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см. предыдущую редакцию)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ПОЛОЖЕНИЕ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 памятнике природы регионального значения "Голубинский карстовый массив"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По тексту Положения слова «комитет по экологии Архангельской области» в соответствующем падеже заменены словами «агентство природных ресурсов и экологии Архангельской области» в соответствующем падеже на основании постановления Правительства Архангельской области от 11 мая 2010 года N 140-пп.</w:t>
      </w: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jc w:val="center"/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lastRenderedPageBreak/>
        <w:t xml:space="preserve">1. Природный объект «Голубинский карстовый массив» является памятником природы регионального значения, а занимаемая им территория - особо охраняемой природной территорией регионального значения (далее - памятник природы). Памятник природы создан в целях сохранения уникального природного объекта, ценного в научном, эколого-просветительском и эстетическом отношении и включает в себя три карстовых лога: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Пехоровский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, Цыганский, Тараканья (Голубинская)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Щелья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>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2. Памятник природы расположен в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Пинежском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районе Архангельской области, имеет общую площадь 210 гектаров и следующие границы: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13BE7">
        <w:rPr>
          <w:rFonts w:ascii="Times New Roman" w:hAnsi="Times New Roman" w:cs="Times New Roman"/>
          <w:sz w:val="24"/>
          <w:szCs w:val="24"/>
        </w:rPr>
        <w:t>северная</w:t>
      </w:r>
      <w:proofErr w:type="gramEnd"/>
      <w:r w:rsidRPr="00D13BE7">
        <w:rPr>
          <w:rFonts w:ascii="Times New Roman" w:hAnsi="Times New Roman" w:cs="Times New Roman"/>
          <w:sz w:val="24"/>
          <w:szCs w:val="24"/>
        </w:rPr>
        <w:t xml:space="preserve"> - от поселка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Голубино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на юго-восток до лога Тараканий и далее по безымянному ручью до впадения в реку Пинегу;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D13BE7">
        <w:rPr>
          <w:rFonts w:ascii="Times New Roman" w:hAnsi="Times New Roman" w:cs="Times New Roman"/>
          <w:sz w:val="24"/>
          <w:szCs w:val="24"/>
        </w:rPr>
        <w:t>восточная</w:t>
      </w:r>
      <w:proofErr w:type="gramEnd"/>
      <w:r w:rsidRPr="00D13BE7">
        <w:rPr>
          <w:rFonts w:ascii="Times New Roman" w:hAnsi="Times New Roman" w:cs="Times New Roman"/>
          <w:sz w:val="24"/>
          <w:szCs w:val="24"/>
        </w:rPr>
        <w:t xml:space="preserve"> - от впадения безымянного ручья в реку Пинегу вниз по течению реки Пинеги до впадения в нее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Пехоровского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ручья;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южная - от впадения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Пехоровского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ручья в реку Пинегу по левому берегу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Пехоровского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ручья до пересечения с автодорогой Пинега - Архангельск;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западная - от пересечения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Пехоровского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ручья с автодорогой Пинега - Архангельск по автодороге до пересечения с восточной просекой квартала 48 ФГУ «Государственный природный заповедник "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>"», далее вдоль восточной просеки квартала 48 ФГУ «Государственный природный заповедник «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Пинежский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» до пересечения с автодорогой Пинега - Архангельск и далее вновь по автодороге до поселка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Голубино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>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3. Объявление территории памятника природы особо охраняемой природной территорией регионального значения производится без изъятия занимаемых им земельных участков у собственников, владельцев и пользователей этих участков.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4. На территории памятника природы запрещается всякая хозяйственная и иная деятельность, влекущая за собой нарушение сохранности памятника природы, в том числе: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lastRenderedPageBreak/>
        <w:t>рубка лесных насаждений, кроме санитарно-оздоровительных мероприятий (вырубка погибших и поврежденных лесных насаждений, очистка лесов от захламления, загрязнения и иного негативного воздействия);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прогон и выпас скота, сбор и уничтожение растений, заготовление мха, повреждение стволов деревьев;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охота на все виды зверей и птиц, разорение гнезд, нор, дупел, плотин и других убежищ;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применение ядохимикатов, минеральных удобрений, химических средств защиты растений и стимуляторов роста;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строительство зданий и сооружений, дорог и трубопроводов, линий электропередач и прочих коммуникаций, за исключением размещения хозяйственно-производственных объектов, необходимых для использования территории памятника природы;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размещение отходов производства и потребления;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проезд транспорта вне дорог общего пользования;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разжигание костров, разбивка палаток, проведение землеройных работ.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5. Памятник природы обозначается на местности предупредительными и информационными знаками (аншлагами) по периметру его границы, содержание которых согласовывается со специально уполномоченным государственным органом в сфере охраны окружающей среды.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6. Памятник природы учитывается при разработке планов и программ экономического и социального развития, территориальных комплексных схем землеустройства, лесоустройства и районной планировке.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lastRenderedPageBreak/>
        <w:t>7. Охрана территории памятника природы осуществляется агентством природных ресурсов и экологии Архангельской области, а также лицом, в чье ведение он передан согласно охранному обязательству.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8. Использование территории памятника природы допускается в следующих целях: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1) проведение научно-исследовательских работ;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2) организация эколого-просветительских мероприятий (учебно-познавательные экскурсии, обустройство экологических учебных троп, видеосъемка для изготовления фильмов);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3) организация рекреационных мероприятий (туризм, отдых населения) со следующими ограничениями: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проведение с целью посещения пещеры «Голубинский провал» не более пяти экскурсий в день (количество экскурсантов в группе - не более 15 человек) и не более двух экскурсий одновременно;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прохождение экскурсий к пещере «Голубинский провал» строго по маркированной экологической тропе;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проведение экскурсий по днищу лога </w:t>
      </w:r>
      <w:proofErr w:type="gramStart"/>
      <w:r w:rsidRPr="00D13BE7">
        <w:rPr>
          <w:rFonts w:ascii="Times New Roman" w:hAnsi="Times New Roman" w:cs="Times New Roman"/>
          <w:sz w:val="24"/>
          <w:szCs w:val="24"/>
        </w:rPr>
        <w:t>Тараканья</w:t>
      </w:r>
      <w:proofErr w:type="gramEnd"/>
      <w:r w:rsidRPr="00D13BE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BE7">
        <w:rPr>
          <w:rFonts w:ascii="Times New Roman" w:hAnsi="Times New Roman" w:cs="Times New Roman"/>
          <w:sz w:val="24"/>
          <w:szCs w:val="24"/>
        </w:rPr>
        <w:t>Щелья</w:t>
      </w:r>
      <w:proofErr w:type="spellEnd"/>
      <w:r w:rsidRPr="00D13BE7">
        <w:rPr>
          <w:rFonts w:ascii="Times New Roman" w:hAnsi="Times New Roman" w:cs="Times New Roman"/>
          <w:sz w:val="24"/>
          <w:szCs w:val="24"/>
        </w:rPr>
        <w:t xml:space="preserve"> только в целях научных исследований;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4) проведение природоохранных мероприятий (обеспечение условий обитания редких и исчезающих видов растений и животных), а также иных мероприятий, не противоречащих целям создания памятника природы и установленному режиму охраны.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9. Разрешение на использование памятника природы выдается агентством природных ресурсов и экологии Архангельской области.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lastRenderedPageBreak/>
        <w:t>10. Собственники, владельцы и пользователи земельных участков, на которых находится памятник природы, принимают на себя обязательства по обеспечению режима особой охраны памятника природы.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11. Нарушение </w:t>
      </w:r>
      <w:proofErr w:type="gramStart"/>
      <w:r w:rsidRPr="00D13BE7">
        <w:rPr>
          <w:rFonts w:ascii="Times New Roman" w:hAnsi="Times New Roman" w:cs="Times New Roman"/>
          <w:sz w:val="24"/>
          <w:szCs w:val="24"/>
        </w:rPr>
        <w:t>режима охраны территории памятника природы</w:t>
      </w:r>
      <w:proofErr w:type="gramEnd"/>
      <w:r w:rsidRPr="00D13BE7">
        <w:rPr>
          <w:rFonts w:ascii="Times New Roman" w:hAnsi="Times New Roman" w:cs="Times New Roman"/>
          <w:sz w:val="24"/>
          <w:szCs w:val="24"/>
        </w:rPr>
        <w:t xml:space="preserve"> влечет за собой ответственность, установленную законодательством Российской Федерации.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12. Вред, причиненный памятнику природы в границах особо охраняемой природной территории, подлежит возмещению в соответствии с действующим законодательством.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 xml:space="preserve">13. </w:t>
      </w:r>
      <w:proofErr w:type="gramStart"/>
      <w:r w:rsidRPr="00D13BE7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D13BE7">
        <w:rPr>
          <w:rFonts w:ascii="Times New Roman" w:hAnsi="Times New Roman" w:cs="Times New Roman"/>
          <w:sz w:val="24"/>
          <w:szCs w:val="24"/>
        </w:rPr>
        <w:t xml:space="preserve"> соблюдением установленного режима охраны памятника природы осуществляется агентством природных ресурсов и экологии Архангельской области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  <w:r w:rsidRPr="00D13BE7">
        <w:rPr>
          <w:rFonts w:ascii="Times New Roman" w:hAnsi="Times New Roman" w:cs="Times New Roman"/>
          <w:sz w:val="24"/>
          <w:szCs w:val="24"/>
        </w:rPr>
        <w:t>и областным государственным учреждением «Дирекция особо охраняемых природных территорий регионального значения».</w:t>
      </w:r>
    </w:p>
    <w:p w:rsidR="00D13BE7" w:rsidRPr="00D13BE7" w:rsidRDefault="00D13BE7" w:rsidP="00D13BE7">
      <w:pPr>
        <w:rPr>
          <w:rFonts w:ascii="Times New Roman" w:hAnsi="Times New Roman" w:cs="Times New Roman"/>
          <w:sz w:val="24"/>
          <w:szCs w:val="24"/>
        </w:rPr>
      </w:pPr>
    </w:p>
    <w:p w:rsidR="00CD4B92" w:rsidRPr="00277592" w:rsidRDefault="00CD4B92" w:rsidP="007C2969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0503B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0503BC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0503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503BC"/>
    <w:rPr>
      <w:rFonts w:ascii="Tahoma" w:hAnsi="Tahoma" w:cs="Tahoma"/>
      <w:sz w:val="16"/>
      <w:szCs w:val="16"/>
    </w:rPr>
  </w:style>
  <w:style w:type="paragraph" w:customStyle="1" w:styleId="oe-a-000004">
    <w:name w:val="oe-a-000004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17">
    <w:name w:val="oe-a0-000017"/>
    <w:basedOn w:val="a0"/>
    <w:rsid w:val="00BD5E58"/>
  </w:style>
  <w:style w:type="paragraph" w:customStyle="1" w:styleId="oe-a-000005">
    <w:name w:val="oe-a-000005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-000003">
    <w:name w:val="oe-a0-000003"/>
    <w:basedOn w:val="a0"/>
    <w:rsid w:val="00BD5E58"/>
  </w:style>
  <w:style w:type="paragraph" w:customStyle="1" w:styleId="oe-a-000001">
    <w:name w:val="oe-a-000001"/>
    <w:basedOn w:val="a"/>
    <w:rsid w:val="00BD5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uiPriority w:val="59"/>
    <w:rsid w:val="00780B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e48cf51998c840d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