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407B5" w:rsidRPr="003407B5" w:rsidRDefault="003407B5" w:rsidP="003407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3407B5">
        <w:rPr>
          <w:rFonts w:ascii="Times New Roman" w:hAnsi="Times New Roman" w:cs="Times New Roman"/>
          <w:b/>
          <w:sz w:val="24"/>
          <w:szCs w:val="24"/>
        </w:rPr>
        <w:t>ОБ УТВЕРЖДЕНИИ ПРАВИЛ ИСПОЛЬЗОВАНИЯ НА ТЕРРИТОРИИ РЕСПУБЛИКИ БУРЯТИЯ ОБЪЕКТОВ ЖИВОТНОГО МИРА, НЕ ОТНЕСЕННЫХ К ОХОТНИЧЬИМ РЕСУРСАМ, ЗА ИСКЛЮЧЕНИЕМ ОБЪЕКТОВ ЖИВОТНОГО МИРА,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ФЕДЕРАЦИИ, И О ВНЕСЕНИИ ИЗМЕНЕНИЯ В ПОСТАНОВЛЕНИЕ ПРАВИТЕЛЬСТВА РЕСПУБЛИКИ БУРЯТИЯ ОТ 14.12.2011 N 667 "ОБ УТВЕРЖДЕНИИ ПОРЯДКА ДОБЫЧИ ОБЪЕКТОВ ЖИВОТНОГО МИРА</w:t>
      </w:r>
      <w:proofErr w:type="gramEnd"/>
      <w:r w:rsidRPr="003407B5">
        <w:rPr>
          <w:rFonts w:ascii="Times New Roman" w:hAnsi="Times New Roman" w:cs="Times New Roman"/>
          <w:b/>
          <w:sz w:val="24"/>
          <w:szCs w:val="24"/>
        </w:rPr>
        <w:t xml:space="preserve">, НЕ </w:t>
      </w:r>
      <w:proofErr w:type="gramStart"/>
      <w:r w:rsidRPr="003407B5">
        <w:rPr>
          <w:rFonts w:ascii="Times New Roman" w:hAnsi="Times New Roman" w:cs="Times New Roman"/>
          <w:b/>
          <w:sz w:val="24"/>
          <w:szCs w:val="24"/>
        </w:rPr>
        <w:t>ОТНЕСЕННЫХ</w:t>
      </w:r>
      <w:proofErr w:type="gramEnd"/>
      <w:r w:rsidRPr="003407B5">
        <w:rPr>
          <w:rFonts w:ascii="Times New Roman" w:hAnsi="Times New Roman" w:cs="Times New Roman"/>
          <w:b/>
          <w:sz w:val="24"/>
          <w:szCs w:val="24"/>
        </w:rPr>
        <w:t xml:space="preserve"> К ОХОТНИЧЬИМ РЕСУРСАМ И ВОДНЫМ БИОЛОГИЧЕСКИМ РЕСУРСАМ, НА ТЕРРИТОРИИ РЕСПУБЛИКИ БУРЯТИЯ"</w:t>
      </w: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ПРАВИТЕЛЬСТВО РЕСПУБЛИКИ БУРЯТИЯ</w:t>
      </w: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от 08 июля 2014 года N 321</w:t>
      </w: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407B5">
        <w:rPr>
          <w:rFonts w:ascii="Times New Roman" w:hAnsi="Times New Roman" w:cs="Times New Roman"/>
          <w:sz w:val="24"/>
          <w:szCs w:val="24"/>
        </w:rPr>
        <w:t>ОБ УТВЕРЖДЕНИИ ПРАВИЛ ИСПОЛЬЗОВАНИЯ НА ТЕРРИТОРИИ РЕСПУБЛИКИ БУРЯТИЯ ОБЪЕКТОВ ЖИВОТНОГО МИРА, НЕ ОТНЕСЕННЫХ К ОХОТНИЧЬИМ РЕСУРСАМ, ЗА ИСКЛЮЧЕНИЕМ ОБЪЕКТОВ ЖИВОТНОГО МИРА,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ФЕДЕРАЦИИ, И О ВНЕСЕНИИ ИЗМЕНЕНИЯ В ПОСТАНОВЛЕНИЕ ПРАВИТЕЛЬСТВА РЕСПУБЛИКИ БУРЯТИЯ ОТ 14.12.2011 N 667 "ОБ УТВЕРЖДЕНИИ ПОРЯДКА ДОБЫЧИ ОБЪЕКТОВ ЖИВОТНОГО МИРА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, НЕ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ОТНЕСЕННЫХ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К ОХОТНИЧЬИМ РЕСУРСАМ И ВОДНЫМ БИОЛОГИЧЕСКИМ РЕСУРСАМ, НА ТЕРРИТОРИИ РЕСПУБЛИКИ БУРЯТИЯ"</w:t>
      </w: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В соответствии со статьей 40 Федерального закона от 24.04.1995 N 52-ФЗ "О животном мире", в целях рационального использования объектов животного мира, не отнесенных к охотничьим ресурсам, Правительство Республики Бурятия постановляет: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 Утвердить Правила использования на территории Республики Бурятия объектов животного мира, не отнесенных к охотничьим ресурсам, за исключением объектов животного мира,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Федерации, согласно приложению N 1 к настоящему постановлению.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Внести изменение в постановление Правительства Республики Бурятия от 14.12.2011 N 667 "Об утверждении Порядка добычи объектов животного мира, не отнесенных к охотничьим ресурсам и водным биологическим ресурсам, на территории Республики Бурятия" (в редакции постановления Правительства Республики Бурятия от 07.02.2014 N 42), изложив Порядок добычи объектов животного мира, не отнесенных к охотничьим ресурсам и водным биологическим ресурсам, на территории Республики Бурятия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в новой редакции согласно приложению N 2 к настоящему постановлению.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официального опубликования.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Глава Республики Бурятия -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В. Наговицын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_________________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Проект представлен Министерством природных ресурсов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тел. 55-29-42</w:t>
      </w:r>
    </w:p>
    <w:p w:rsid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7B5">
        <w:rPr>
          <w:rFonts w:ascii="Times New Roman" w:hAnsi="Times New Roman" w:cs="Times New Roman"/>
          <w:b/>
          <w:sz w:val="24"/>
          <w:szCs w:val="24"/>
        </w:rPr>
        <w:t>ПРИЛОЖЕНИЕ N 1. ПРАВИЛА использования на территории Республики Бурятия объектов животного мира, не отнесенных к охотничьим ресурсам, за исключением объектов животного мира, находящихся на особо охраняемых природных территориях федерального значения, ...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УТВЕРЖДЕНЫ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от 08.07.2014 N 321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ПРАВИЛА использования на территории Республики Бурятия объектов животного мира, не отнесенных к охотничьим ресурсам, за исключением объектов животного мира,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I. Общие положения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 Настоящие Правила регламентируют использование объектов животного мира, не отнесенных к охотничьим ресурсам и водным биологическим ресурсам (за исключением объектов животного мира,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Федерации) (далее - объекты животного мира).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 Право пользования объектами животного мира на территории Республики Бурятия имеют российские и иностранные юридические лица, граждане Российской Федерации, иностранные граждане и лица без гражданства.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Коренные малочисленные народы и этнические общности, самобытная культура и образ жизни которых включают традиционные методы охраны и использования объектов животного мира, граждане, принадлежащие к этим группам населения, и их объединения имеют право на приоритетное пользование объектами животного мира на территориях традиционного природопользования и традиционной хозяйственной деятельности в соответствии с действующим законодательством.</w:t>
      </w:r>
      <w:proofErr w:type="gramEnd"/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4. Пользование объектами животного мира на территории Республики Бурятия осуществляется в следующих видах и способах пользования: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1) добыча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2) использование полезных свойств жизнедеятельности объектов животного мира -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почвообразователей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, естественных санитаров окружающей среды, опылителей растений,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биофильтраторов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и других;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3) изучение, исследование и иное использование животного мира в научных, культурно-просветительных, воспитательных, рекреационных, образовательных, эстетических целях без изъятия их из среды обитания;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4) извлечение полезных свойств жизнедеятельности объектов животного мира -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почвообразователей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, естественных санитаров окружающей среды, опылителей растений,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биофильтраторов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и других;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5) получение продуктов жизнедеятельности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6) содержание и разведение объектов животного мира в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5. В настоящих Правилах используются следующие основные понятия: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а) орудия добычи объектов животного мира - охотничье огнестрельное, пневматическое и холодное оружие, а также самоловы и другие устройства, приборы, оборудование, используемые при осуществлении добычи;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б) способы добычи объектов животного мира - методы и приемы, применяемые при осуществлении добычи объектов животного мира, в том числе с использованием ловчих птиц;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в) продукция добычи объектов животного мира - добытые объекты животного мира, а также полученные от них мясо, шкуры (шкурки), пух, перо, внутренние органы и иные части их тел, а также яйца птиц, рептилий, амфибий;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г) срок добычи объектов животного мира - установленный период времени, в течение которого может производиться добыча определенных видов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3407B5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полувольные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условия - огороженные участки территорий и (или) акваторий, имеющие основные признаки естественной среды обитания, на которых объекты животного мира ведут в основном естественный образ жизни, но при этом ограничена возможность их контакта с объектами животного мира, находящимися в состоянии естественной свободы, обитающими на прилегающих к указанным участкам территории и акватории;</w:t>
      </w:r>
      <w:proofErr w:type="gramEnd"/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е) искусственно созданная среда обитания - среда обитания, созданная собственником объектов животного мира в целях их дальнейшего содержания и разведения, полностью изолированная от естественной среды обитания и обеспечивающая жизненные потребности животных.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II. Добыча объектов животного мира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6. Добычей объектов животного мира считаются все виды деятельности, направленные на их изъятие из среды обитания.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7. Добыча объектов животного мира осуществляется на основании разрешения на добычу объектов животного мира, выданного уполномоченным исполнительным органом государственной власти Республики Бурятия в области охраны, воспроизводства и использования объектов животного мира в порядке, установленном постановлением Правительства Республики Бурятия.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8. Добыча объектов животного мира допускается в целях: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1) научных, культурно-просветительных, воспитательных, рекреационных, образовательных, эстетических;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2) регулирования численности объектов животного мира (охраны здоровья населения, устранения угрозы для жизни человека, предохранения от заболеваний сельскохозяйственных и других </w:t>
      </w:r>
      <w:r w:rsidRPr="003407B5">
        <w:rPr>
          <w:rFonts w:ascii="Times New Roman" w:hAnsi="Times New Roman" w:cs="Times New Roman"/>
          <w:sz w:val="24"/>
          <w:szCs w:val="24"/>
        </w:rPr>
        <w:lastRenderedPageBreak/>
        <w:t>домашних животных, предотвращения нанесения ущерба народному хозяйству, животному миру и среде его обитания);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3) содержания и разведения объектов животного мира в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4) акклиматизации, переселения и гибридизации.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9. Добыча объектов животного мира в научных, культурно-просветительных, воспитательных, рекреационных, образовательных, эстетических целях осуществляется посредством отлова или отстрела. Добыча объектов животного мира в целях содержания и разведения объектов животного мира в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условиях и искусственно созданной среде обитания осуществляется посредством отлова.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10. Добыча объектов животного мира в целях регулирования их численности осуществляется в соответствии с действующим законодательством.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11. При осуществлении добычи объектов животного мира ответственное должностное лицо юридического лица, физическое лицо обязаны: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11.1. Соблюдать настоящие Правила.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11.2. Иметь при себе: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11.2.1. В случае осуществления добычи объектов животного мира с охотничьим огнестрельным оружием - охотничий билет и разрешение на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хранение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и ношение охотничьего оружия. В случае осуществления добычи объектов животного мира с пневматическим оружием - охотничий билет.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11.2.2. Разрешение на добычу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11.3.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 xml:space="preserve">Предъявлять по требованию должностных лиц уполномоченного органа государственной власти, осуществляющего федеральный государственный надзор в области охраны и </w:t>
      </w:r>
      <w:r w:rsidRPr="003407B5">
        <w:rPr>
          <w:rFonts w:ascii="Times New Roman" w:hAnsi="Times New Roman" w:cs="Times New Roman"/>
          <w:sz w:val="24"/>
          <w:szCs w:val="24"/>
        </w:rPr>
        <w:lastRenderedPageBreak/>
        <w:t>использования объектов животного мира и среды их обитания на территории Республики Бурятия, федеральный государственный охотничий надзор, за исключением объектов животного мира и среды их обитания, находящихся на особо охраняемых природных территориях федерального значения, должностных лиц государственного учреждения, осуществляющего функции дирекции, особо охраняемых природных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территорий регионального значения, расположенных на территории Республики Бурятия, и других должностных лиц, уполномоченных в соответствии с законодательством Российской Федерации, документы, указанные в пункте 11.2 настоящих Правил, орудия добычи, продукцию добычи.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11.4.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 xml:space="preserve">Предъявлять по требованию работника юридического лица или индивидуального предпринимателя, заключившего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охотхозяйственное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соглашение, а также лица, осуществляющего долгосрочное пользование объектами животного мира, отнесенными к охотничьим ресурсам, на основании долгосрочной лицензии в границах предоставленного охотничьего угодья, уполномоченных осуществлять производственный охотничий контроль, документы, указанные в пункте 11.2 настоящих Правил, орудия добычи, продукцию добычи.</w:t>
      </w:r>
      <w:proofErr w:type="gramEnd"/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11.5. Осуществлять добычу объектов животного мира в установленных объемах, в сроки и на территории, указанные в разрешении на добычу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11.6. Привести в ненастороженное состояние приспособления, устройства и (или) сооружения для ограничения свободы и (или) добычи объектов животного мира путем автоматического действия элементов таких приспособлений, устройств и (или) сооружений либо за счет движений самого животного (далее - самоловы) не позднее последнего дня срока действия разрешения на добычу.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12. Добыча объектов животного мира на особо охраняемых природных территориях регионального значения и иных территориях осуществляется с соблюдением настоящих Правил, в соответствии с режимом природопользования, установленным на этих территориях.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13. Добыча осуществляется с применением орудий и способов, отвечающих международным стандартам гуманного отлова диких животных.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14. Добыча объектов животного мира в научных целях и целях регулирования их численности осуществляется в течение всего календарного года с соблюдением настоящих Правил.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lastRenderedPageBreak/>
        <w:t>15. Добыча млекопитающих допускается в течение всего года, за исключением периодов зимней спячки. Добыча птиц осуществляется в следующие сроки: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зерноядных, дневных хищных птиц, сов и чаек - с 15 августа по 15 апреля;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насекомоядных птиц - с 15 августа по 30 апреля;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клестов - с 15 августа по 30 декабря.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Разрешается отлов в течение года не более двух взрослых особей дневных хищных птиц вне периода гнездования или изъятие не более двух птенцов для использования их в качестве ловчих.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Добыча взрослых особей земноводных и пресмыкающихся осуществляется в срок с 1 июня по 15 сентября с применением орудий и способов единичного изъятия особей из естественной среды обитания. Разрешается добыча ящериц и змей, длина которых превышает 6 см и 20 см соответственно.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16. При добыче объектов животного мира запрещаются: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1) применение огнестрельного длинноствольного оружия с нарезным стволом и охотничьего огнестрельного комбинированного оружия (нарезного и гладкоствольного), в том числе со сменными и вкладными нарезными стволами;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2) применение охотничьего огнестрельного гладкоствольного длинноствольного оружия и охотничьего пневматического оружия, за исключением случаев добычи в научных целях и в целях регулирования численности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3) применение охотничьего огнестрельного гладкоствольного длинноствольного оружия и охотничьего пневматического оружия лицами, не имеющими разрешений (лицензий) органов внутренних дел на хранение и ношение охотничьего оружия;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lastRenderedPageBreak/>
        <w:t>4) применение охотничьего огнестрельного гладкоствольного длинноствольного оружия и охотничьего пневматического оружия ближе 200 метров от жилья;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5) использование собак;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6) применение луков, арбалетов, ловчих ям, настороженных ружей, крючьев и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других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опасных для человека самоловов;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7) при добыче птиц запрещается применение больших стационарных ловушек, паутинных сетей, клея, электронных устройств, воспроизводящих звук мелких хищников и сов для ловли "на тревогу";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8) применение дневных хищных птиц и сов, а также их чучел для ловли "на тревогу" при отлове птиц;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9) применение орудий массовой добычи животных;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10) давящие и ущемляющие самоловы, за исключением случаев добычи в научных целях и в целях регулирования численности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11) применение отравляющих, взрывчатых и иных химических веществ, за исключением пахучих приманок и иммобилизующих препаратов;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12) отлов и (или) отстрел птиц в гнездовой период и у гнезд, за исключением добычи птенцов дневных хищных птиц для их использования в качестве ловчих;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13) сбор яиц и кладок амфибий, рептилий и птиц, кроме случаев их изъятия в научных и культурно-просветительных целях;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14) отлов взрослых особей земноводных и пресмыкающихся в периоды размножения и зимовки;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407B5">
        <w:rPr>
          <w:rFonts w:ascii="Times New Roman" w:hAnsi="Times New Roman" w:cs="Times New Roman"/>
          <w:sz w:val="24"/>
          <w:szCs w:val="24"/>
        </w:rPr>
        <w:lastRenderedPageBreak/>
        <w:t>15) разрушение гнезд, нор, убежищ, логовищ, жилищ животных; добыча объектов животного мира, которые находятся в бедственном положении и беспомощном состоянии (спасающихся от бури, пожара, снегопада, разлива, бескормицы, в гололед и т. п.), а также добыча нелетного молодняка и нелетных взрослых линяющих птиц; стрельба по стаям; стрельба "на шум", "на шорох", по неясно видимой цели;</w:t>
      </w:r>
      <w:proofErr w:type="gramEnd"/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16) стрельба по птицам, сидящим на проводах и опорах (столбах) линий электропередач;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17) применение световых устрой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ств дл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я добычи птиц, за исключением осуществления добычи в научных целях и в целях содержания и разведения объектов животного мира в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полувольных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условиях или искусственно созданной среде обитания, а также регулирования численности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18) использование автомототранспортных средств;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19) применение ядов и ядохимикатов, за исключением добычи объектов животного мира в целях регулирования их численности.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17. Транспортировка продукции добычи объектов животного мира осуществляется при наличии разрешения на добычу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III. Пользование объектами животного мира в научных, культурно-просветительных, воспитательных, рекреационных и эстетических целях без изъятия их из среды обитания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18. Пользование объектами животного мира, не отнесенными к охотничьим ресурсам, в научных, культурно-просветительных, воспитательных, рекреационных и эстетических целях осуществляется в соответствии с действующим законодательством.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IV. Использование полезных свойств жизнедеятельности объектов животного мира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19. Использование полезных свойств жизнедеятельности объектов животного мира (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почвообразователей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, естественных санитаров среды, опылителей растений и других) допускается без изъятия их из среды обитания, если оно не наносит вреда животному миру или среде его </w:t>
      </w:r>
      <w:r w:rsidRPr="003407B5">
        <w:rPr>
          <w:rFonts w:ascii="Times New Roman" w:hAnsi="Times New Roman" w:cs="Times New Roman"/>
          <w:sz w:val="24"/>
          <w:szCs w:val="24"/>
        </w:rPr>
        <w:lastRenderedPageBreak/>
        <w:t>обитания. На особо охраняемых природных территориях регионального значения использование полезных свойств жизнедеятельности объектов животного мира допускается без изъятия их из среды обитания, если иное не предусмотрено Положением об особо охраняемой природной территории.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V. Получение продуктов жизнедеятельности объектов животного мира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20. Получение продуктов жизнедеятельности объектов животного мира (меда, воска диких пчел и других) осуществляется в соответствии с действующим законодательством.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VI. Требования к охране объектов животного мира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21. Охрана объектов животного мира осуществляется в соответствии положениями Федерального закона от 24.04.1995 N 52-ФЗ "О животном мире".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22.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Осуществление производственных процессов, а также эксплуатация транспортных магистралей, трубопроводов и линий связи и электропередачи осуществляется в соответствии с постановлением Правительства Республики Бурятия от 31.08.2009 N 324 "Об утверждении Требований к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 и линий связи и электропередач на территории Республики Бурятия".</w:t>
      </w:r>
      <w:proofErr w:type="gramEnd"/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23. Мероприятия по охране объектов животного мира при возникновении чрезвычайных ситуаций природного и техногенного характера проводятся в соответствии с Федеральным законом от 21.12.1994 N 68-ФЗ "О защите населения и территорий от чрезвычайных ситуаций природного и техногенного характера".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24. При осуществлении градостроительной деятельности (территориальном планировании, градостроительном зонировании, планировке территории, архитектурно-строительном проектировании, строительстве, реконструкции, капитальном ремонте объектов капитального строительства) должны применяться меры по охране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VII. Прекращение права пользования объектами животного мира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25. Право пользования объектами животного мира прекращается по основаниям, предусмотренным Федеральным законом от 24.04.1995 N 52-ФЗ "О животном мире".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VIII. Ответственность за нарушение настоящих Правил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26. Лица, виновные в нарушении настоящих Правил, несут ответственность в соответствии с действующим законодательством.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27.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соблюдением настоящих Правил осуществляет исполнительный орган государственной власти Республики Бурятия, уполномоченный в области охраны, воспроизводства и использования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_______________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ПРИЛОЖЕНИЕ N 2. ПОРЯДОК добычи объектов животного мира, не отнесенных к охотничьим ресурсам и водным биологическим ресурсам, на территории Республики Бурятия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к постановлению Правительства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от 08.07.2014 N 321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УТВЕРЖДЕН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Республики Бурятия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от 14.12.2011 N 667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lastRenderedPageBreak/>
        <w:t>ПОРЯДОК добычи объектов животного мира, не отнесенных к охотничьим ресурсам и водным биологическим ресурсам, на территории Республики Бурятия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1.1. Настоящий Порядок добычи объектов животного мира, не отнесенных к охотничьим ресурсам и водным биологическим ресурсам, на территории Республики Бурятия (далее - Порядок) определяет последовательность действий при осуществлении добычи объектов животного мира, не отнесенных к охотничьим ресурсам и водным биологическим ресурсам, на территории Республики Бурятия (далее – объекты животного мира).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1.2. Действие настоящего Порядка не распространяется на объекты животного мира, принадлежащие к видам, занесенным в Красную книгу Российской Федерации и Красную книгу Республики Бурятия, а также на объекты животного мира, находящиеся на особо охраняемых природных территориях федерального значения.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1.3. Под добычей объектов животного мира в целях настоящего Порядка понимаются разрешенные виды деятельности, направленные на их изъятие из среды обитания, в том числе: отстрел, отлов с использованием специальных средств или приспособлений либо без них (включая отлов живых особей, птенцов и детенышей), сбор яиц, кладок, икры, личинок, коконов.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1.4. Настоящий Порядок является обязательным для исполнения на территории Республики Бурятия всеми юридическими лицами, индивидуальными предпринимателями, гражданами Российской Федерации, а также иностранными юридическими лицами и гражданами, лицами без гражданства (далее - заявитель).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1.5. Добыча объектов животного мира должна осуществляться с соблюдением требований по обеспечению охраны объектов животного мира, способами и в объемах, при которых сохраняется способность животного мира к воспроизводству и устойчивому существованию.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1.6. Добыча объектов животного мира осуществляется на основании разрешений, выдаваемых специально уполномоченным исполнительным органом государственной власти, осуществляющим функции по охране, контролю и регулированию использования объектов животного мира и среды их обитания на территории Республики Бурятия (далее - уполномоченный орган), по форме согласно приложению к настоящему Порядку.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1.7. Разрешение является именным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документом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и передача его третьим лицам не допускается.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1.8. Предоставление разрешения на добычу объектов животного мира осуществляется уполномоченным органом после представления платежного документа, подтверждающего уплату государственной пошлины в соответствии с Налоговым кодексом Российской Федерации.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1.9. Бланки разрешений являются документами строгой отчетности. Изготовление, учет и хранение бланков разрешений осуществляет уполномоченный орган.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 Порядок выдачи разрешений и представления отчетности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2.1. Для получения разрешения на добычу объектов животного мира заявителями в уполномоченный орган направляется заявление. Форма заявления утверждается уполномоченным органом и размещается на официальном сайте уполномоченного органа. В заявлении указываются: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3407B5">
        <w:rPr>
          <w:rFonts w:ascii="Times New Roman" w:hAnsi="Times New Roman" w:cs="Times New Roman"/>
          <w:sz w:val="24"/>
          <w:szCs w:val="24"/>
        </w:rPr>
        <w:t>- сведения о заявителе (для юридических лиц - полное наименование, адрес, реквизиты, контактный телефон; для индивидуальных предпринимателей – фамилия, имя, отчество, адрес, паспортные данные, контактный телефон; для физических лиц – фамилия, имя, отчество, адрес, паспортные данные, контактный телефон; для иностранных лиц и лиц без гражданства – фамилия, имя, отчество, адрес регистрации);</w:t>
      </w:r>
      <w:proofErr w:type="gramEnd"/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перечень заявленных объектов животного мира (русское и латинское названия);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количество особей и его обоснование;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половозрастной состав (в случае необходимости);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цель добычи и дальнейшего использования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lastRenderedPageBreak/>
        <w:t>- место и сроки добычи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способ добычи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- орудия добычи (вид огнестрельного оружия, номер и дата выдачи разрешения на право хранения и ношения огнестрельного оружия, сети, ловушки, сачки,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иммобилизационные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 xml:space="preserve"> средства);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- сведения об условиях транспортировки, передержки и дальнейшего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содержания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изымаемых из естественной природной среды объектов животного мира (в случае необходимости);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информация об ответственном за добычу объектов животного мира лице, перечень лиц или организаций, привлекаемых для этих целей.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К заявлению прилагаются: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- копии: учредительных документов - для юридических лиц; </w:t>
      </w:r>
      <w:proofErr w:type="spellStart"/>
      <w:proofErr w:type="gramStart"/>
      <w:r w:rsidRPr="003407B5">
        <w:rPr>
          <w:rFonts w:ascii="Times New Roman" w:hAnsi="Times New Roman" w:cs="Times New Roman"/>
          <w:sz w:val="24"/>
          <w:szCs w:val="24"/>
        </w:rPr>
        <w:t>паспор-та</w:t>
      </w:r>
      <w:proofErr w:type="spellEnd"/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– для индивидуальных предпринимателей и граждан Российской Федерации; документов, подтверждающих регистрацию – для иностранных граждан и лиц без гражданства;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документ, подтверждающий уплату государственной пошлины за предоставление разрешения на добычу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Заявление (для юридических лиц) подписывается руководителем организации и заверяется печатью.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В случае необходимости применения огнестрельного оружия при добыче объектов животного мира в охотничьих угодьях, которые используются юридическими лицами и индивидуальными предпринимателями в установленном законодательством порядке, к заявлению прилагается согласование с юридическими лицами и индивидуальными предпринимателями, которые используют указанные охотничьи угодья.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2.2. Основанием для отказа в выдаче разрешения являются: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неполные или недостоверные сведения, указанные в заявлении;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использование запрещенных, а также негуманных способов изъятия объектов животного мира;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использование объектов животного мира на территориях, на которых запрещена добыча объектов животного мира в соответствии с действующим законодательством;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непредставление отчета о результатах исполнения ранее выданных разрешений на добычу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2.3. Уполномоченный орган при наличии документов, предусмотренных пунктом 2.1 настоящего Порядка, принимает заявление к рассмотрению. Срок рассмотрения заявления составляет 15 рабочих дней со дня его поступления.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2.4. Разрешение на добычу объектов животного мира выдается на срок, не превышающий 45 календарных дней.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2.5. В случае отказа в выдаче разрешения на добычу объектов животного мира уполномоченный орган в течение 3 рабочих дней направляет заявителю уведомление с указанием причин отказа.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2.6. Выданное разрешение регистрируется в журнале "Учет и регистрация разрешений на добычу объектов животного мира, не отнесенных к охотничьим ресурсам и водным биологическим ресурсам на территории Республики Бурятия", который ведется уполномоченным органом.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2.7. Разрешение на добычу объектов животного мира и отчет о результатах его использования по форме согласно приложению к настоящему Порядку заявитель направляет в уполномоченный орган в течение 30 календарных дней со дня добычи объектов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2.8. Неиспользованное разрешение в течение 10 календарных дней по окончании срока его действия возвращается в уполномоченный орган с указанием причин, по которым оно не было использовано.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2.9. При необходимости продления срока действия неиспользованного разрешения заявитель направляет в уполномоченный орган обращение с указанием причин, по которым необходимо продлить срок действия разрешения.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2.10. Уполномоченный орган в течение 3 дней со дня поступления обращения заявителя о продлении срока действия разрешения принимает решение о продлении срока действия разрешения или об отказе. Основанием для отказа в продлении разрешения является изменение заявителем условий добычи, указанных в неиспользованном разрешении, за исключением сроков добычи. Срок действия разрешения продлевается не более чем на 45 календарных дней.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3. Добыча объектов животного мира, не отнесенных к охотничьим ресурсам и водным биологическим ресурсам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3.1. Добыча объектов животного мира должна производиться в точном соответствии с условиями, указанными в разрешении.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3.2. Добыча объектов животного мира должна производиться в объемах и способами, не наносящими ущерб их воспроизводству и среде обитания, исключающими нанесение вреда другим объектам животного мира.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3.3. Сроки добычи объектов животного мира определяются в соответствии с целями изъятия и не должны наносить ущерб естественным популяциям этих и других видов животных и среде их обитания.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3.4. Орудия и способы добычи объектов животного мира должны обеспечивать избирательность действия и снижать нанесение физических и психических травм животным.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3.5. Пользователи объектов животного мира обязаны: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осуществлять только указанные в разрешении виды пользования животным миром;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lastRenderedPageBreak/>
        <w:t>- соблюдать правила и сроки пользования животным миром, а также условия, указанные в разрешении;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применять при пользовании животным миром способы, не нарушающие целостность естественных экосистем;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осуществлять добычу на указанной в разрешении территории;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- по факту каждой добычи объектов животного мира отмечать в разрешении время, место добычи, вид и количество добытых объектов животного мира.</w:t>
      </w: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7B5">
        <w:rPr>
          <w:rFonts w:ascii="Times New Roman" w:hAnsi="Times New Roman" w:cs="Times New Roman"/>
          <w:b/>
          <w:sz w:val="24"/>
          <w:szCs w:val="24"/>
        </w:rPr>
        <w:t>ПРИЛОЖЕНИЕ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к Порядку добычи объектов животного мира,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не </w:t>
      </w:r>
      <w:proofErr w:type="gramStart"/>
      <w:r w:rsidRPr="003407B5">
        <w:rPr>
          <w:rFonts w:ascii="Times New Roman" w:hAnsi="Times New Roman" w:cs="Times New Roman"/>
          <w:sz w:val="24"/>
          <w:szCs w:val="24"/>
        </w:rPr>
        <w:t>отнесенных</w:t>
      </w:r>
      <w:proofErr w:type="gramEnd"/>
      <w:r w:rsidRPr="003407B5">
        <w:rPr>
          <w:rFonts w:ascii="Times New Roman" w:hAnsi="Times New Roman" w:cs="Times New Roman"/>
          <w:sz w:val="24"/>
          <w:szCs w:val="24"/>
        </w:rPr>
        <w:t xml:space="preserve"> к охотничьим ресурсам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и водным биологическим ресурсам,</w:t>
      </w:r>
    </w:p>
    <w:p w:rsidR="003407B5" w:rsidRPr="003407B5" w:rsidRDefault="003407B5" w:rsidP="003407B5">
      <w:pPr>
        <w:jc w:val="right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на территории Республики Бурятия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(лицевая сторона)</w:t>
      </w:r>
    </w:p>
    <w:p w:rsidR="003407B5" w:rsidRPr="003407B5" w:rsidRDefault="003407B5" w:rsidP="003407B5">
      <w:pPr>
        <w:jc w:val="center"/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РАЗРЕШЕНИЕ на добычу объектов животного мира, не отнесенных к охотничьим ресурсам и водным биологическим ресурсам, на территории Республики Бурятия N ____</w:t>
      </w:r>
    </w:p>
    <w:p w:rsidR="00763A4F" w:rsidRPr="003407B5" w:rsidRDefault="00763A4F" w:rsidP="003407B5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30"/>
        <w:gridCol w:w="1210"/>
        <w:gridCol w:w="1197"/>
        <w:gridCol w:w="1878"/>
        <w:gridCol w:w="2092"/>
        <w:gridCol w:w="2488"/>
      </w:tblGrid>
      <w:tr w:rsidR="003407B5" w:rsidRPr="003407B5" w:rsidTr="003407B5">
        <w:trPr>
          <w:trHeight w:val="15"/>
          <w:tblCellSpacing w:w="15" w:type="dxa"/>
        </w:trPr>
        <w:tc>
          <w:tcPr>
            <w:tcW w:w="1478" w:type="dxa"/>
            <w:vAlign w:val="center"/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07B5" w:rsidRPr="003407B5" w:rsidTr="003407B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Выдано:</w:t>
            </w:r>
          </w:p>
        </w:tc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07B5" w:rsidRPr="003407B5" w:rsidTr="003407B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 физического лица, индивидуального предпринимателя,</w:t>
            </w:r>
            <w:proofErr w:type="gramEnd"/>
          </w:p>
        </w:tc>
      </w:tr>
      <w:tr w:rsidR="003407B5" w:rsidRPr="003407B5" w:rsidTr="003407B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руководителя юридического лица)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979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____________________________________________________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11273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 _________________________________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объектов животного мира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Возраст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07B5" w:rsidRPr="003407B5" w:rsidTr="003407B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добычи: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 добычи: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Орудия добычи: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добычи: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______________________________________________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07B5" w:rsidRPr="003407B5" w:rsidTr="003407B5">
        <w:trPr>
          <w:tblCellSpacing w:w="15" w:type="dxa"/>
        </w:trPr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добычи:</w:t>
            </w:r>
          </w:p>
        </w:tc>
        <w:tc>
          <w:tcPr>
            <w:tcW w:w="831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"___" _____ 20__г. по "___" ______20__г.</w:t>
            </w:r>
          </w:p>
        </w:tc>
      </w:tr>
    </w:tbl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В случае изъятия объектов животного мира с применением огнестрельного оружия разрешение подлежит согласованию с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охотпользователем</w:t>
      </w:r>
      <w:proofErr w:type="spellEnd"/>
      <w:r w:rsidRPr="003407B5">
        <w:rPr>
          <w:rFonts w:ascii="Times New Roman" w:hAnsi="Times New Roman" w:cs="Times New Roman"/>
          <w:sz w:val="24"/>
          <w:szCs w:val="24"/>
        </w:rPr>
        <w:t>, на территории которого будет производиться добыча животных.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992"/>
        <w:gridCol w:w="1845"/>
        <w:gridCol w:w="2446"/>
        <w:gridCol w:w="878"/>
        <w:gridCol w:w="2432"/>
      </w:tblGrid>
      <w:tr w:rsidR="003407B5" w:rsidRPr="003407B5" w:rsidTr="003407B5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(МП, подпись)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(ФИО)</w:t>
            </w:r>
          </w:p>
        </w:tc>
      </w:tr>
    </w:tbl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Дата выдачи разрешения: "___" __________ 20__г.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(оборотная сторона)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 xml:space="preserve">Согласование разрешения с </w:t>
      </w:r>
      <w:proofErr w:type="spellStart"/>
      <w:r w:rsidRPr="003407B5">
        <w:rPr>
          <w:rFonts w:ascii="Times New Roman" w:hAnsi="Times New Roman" w:cs="Times New Roman"/>
          <w:sz w:val="24"/>
          <w:szCs w:val="24"/>
        </w:rPr>
        <w:t>охотпользователями</w:t>
      </w:r>
      <w:proofErr w:type="spellEnd"/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170"/>
        <w:gridCol w:w="3039"/>
        <w:gridCol w:w="3603"/>
        <w:gridCol w:w="1781"/>
      </w:tblGrid>
      <w:tr w:rsidR="003407B5" w:rsidRPr="003407B5" w:rsidTr="003407B5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согласования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Район Республики </w:t>
            </w: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Бурятия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ФИО, должность представителя </w:t>
            </w:r>
            <w:proofErr w:type="spellStart"/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охотпользователя</w:t>
            </w:r>
            <w:proofErr w:type="spellEnd"/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Краткий отчет об использовании разрешения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9"/>
      </w:tblGrid>
      <w:tr w:rsidR="003407B5" w:rsidRPr="003407B5" w:rsidTr="003407B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3407B5" w:rsidRPr="003407B5" w:rsidRDefault="003407B5" w:rsidP="003407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07B5" w:rsidRPr="003407B5" w:rsidTr="003407B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</w:tr>
      <w:tr w:rsidR="003407B5" w:rsidRPr="003407B5" w:rsidTr="003407B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3407B5" w:rsidRPr="003407B5" w:rsidRDefault="003407B5" w:rsidP="003407B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07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</w:tr>
    </w:tbl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Подпись владельца разрешения ____________________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Примечание: разрешение подлежит возврату в уполномоченный орган в месячный срок после окончания срока его действия.</w:t>
      </w: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</w:p>
    <w:p w:rsidR="003407B5" w:rsidRPr="003407B5" w:rsidRDefault="003407B5" w:rsidP="003407B5">
      <w:pPr>
        <w:rPr>
          <w:rFonts w:ascii="Times New Roman" w:hAnsi="Times New Roman" w:cs="Times New Roman"/>
          <w:sz w:val="24"/>
          <w:szCs w:val="24"/>
        </w:rPr>
      </w:pPr>
      <w:r w:rsidRPr="003407B5">
        <w:rPr>
          <w:rFonts w:ascii="Times New Roman" w:hAnsi="Times New Roman" w:cs="Times New Roman"/>
          <w:sz w:val="24"/>
          <w:szCs w:val="24"/>
        </w:rPr>
        <w:t>_______________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EB5BC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EB5BC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0302343691e461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