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71E2B" w:rsidRPr="00671E2B" w:rsidRDefault="00671E2B" w:rsidP="00671E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E2B">
        <w:rPr>
          <w:rFonts w:ascii="Times New Roman" w:hAnsi="Times New Roman" w:cs="Times New Roman"/>
          <w:b/>
          <w:sz w:val="24"/>
          <w:szCs w:val="24"/>
        </w:rPr>
        <w:t>ОБ ОРГАНИЗАЦИИ И РАЗВИТИИ СИСТЕМЫ ЭКОЛОГИЧЕСКОГО ОБРАЗОВАНИЯ И ФОРМИРОВАНИИ ЭКОЛОГИЧЕСКОЙ КУЛЬТУРЫ НА ТЕРРИТОРИИ ИРКУТСКОЙ ОБЛАСТИ</w:t>
      </w: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ЗАКОН</w:t>
      </w: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от 04 декабря 2008 года N 101-оз</w:t>
      </w: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ОБ ОРГАНИЗАЦИИ И РАЗВИТИИ СИСТЕМЫ ЭКОЛОГИЧЕСКОГО ОБРАЗОВАНИЯ И ФОРМИРОВАНИИ ЭКОЛОГИЧЕСКОЙ КУЛЬТУРЫ НА ТЕРРИТОРИИ ИРКУТСКОЙ ОБЛАСТИ</w:t>
      </w: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{ИЗМЕНЕНИЕ И ДОПОЛНЕНИЕ:</w:t>
      </w:r>
    </w:p>
    <w:p w:rsidR="00671E2B" w:rsidRPr="00671E2B" w:rsidRDefault="00671E2B" w:rsidP="00671E2B">
      <w:pPr>
        <w:jc w:val="center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закон Иркутской области от 16.12.2013 N 121-оз}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1. Предмет правового регулирования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Настоящим Законом осуществляется правовое регулирование организации и развития системы экологического образования и формирования экологической культуры на территории Иркутской области (далее - область).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2. Основные понятия, используемые в настоящем Законе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В настоящем Законе применяются следующие основные понятия: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lastRenderedPageBreak/>
        <w:t>1) экологическое образование - непрерывный процесс воспитания, обучения и развития личности, направленный на формирование ценностных ориентаций, норм нравственного поведения, соответствующих обязанностей и ответственного отношения к взаимодействию с природной, социальной и техногенной средой, а также на получение специальных знаний и практических навыков в области охраны окружающей среды, природопользования и экологической безопасности;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2) экологическое просвещение - распространение экологических знаний об экологической безопасности, информации о состоянии окружающей среды и об использовании природных ресурсов, а также информации о законодательстве в области охраны окружающей среды и законодательстве в области экологической безопасности (далее - экологическая информация);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3) экологическая культура - система социальных отношений, моральных ценностей, норм и способов взаимодействия человека, общества с окружающей средой.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3. Правовая основа организации и развития системы экологического образования и формирования экологической культуры на территории области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Правовую основу организации и развития системы экологического образования и формирования экологической культуры составляют Конституция Российской Федерации, Федеральный закон от 10 января 2002 года N 7-ФЗ "Об охране окружающей среды", Федеральный закон от 29 декабря 2012 года N 273-ФЗ "Об образовании в Российской Федерации", иные нормативные правовые акты Российской Федерации, Устав Иркутской области, настоящий Закон, иные областные нормативные правовые акты.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{ст. 3 в редакции закона Иркутской области от 16.12.2013 N 121-оз}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4. Полномочия Законодательного Собрания Иркутской области в сфере организации и развития системы экологического образования и формирования экологической культуры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К полномочиям Законодательного Собрания Иркутской области в сфере организации и развития системы экологического образования и формирования экологической культуры относится следующее: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1) законодательное регулирование по вопросам организации и развития системы экологического образования и формирования экологической культуры;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2) контроль за исполнением законов области по вопросам организации и развития системы экологического образования и формирования экологической культуры;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3) иные полномочия в соответствии с законодательством.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5. Полномочия Правительства Иркутской области в сфере организации и развития системы экологического образования и формирования экологической культуры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К полномочиям Правительства Иркутской области в сфере организации и развития системы экологического образования и формирования экологической культуры относится следующее: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1) формирование исполнительных органов государственной власти области, осуществляющих полномочия в сфере организации и развития системы экологического образования и формирования экологической культуры;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2) утверждение государственных программ области в сфере развития системы экологического образования и формирования экологической культуры;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{п. 2 ст. 5 в редакции закона Иркутской области от 16.12.2013 N 121-оз}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lastRenderedPageBreak/>
        <w:t>3) обеспечение исполнения нормативных правовых актов Российской Федерации, областных нормативных правовых актов по вопросам организации и развития системы экологического образования и формирования экологической культуры;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4) иные полномочия в соответствии с законодательством.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6. Совещательные и координационные органы при Правительстве Иркутской области в сфере экологического образования и экологической культуры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В целях привлечения представителей федеральных государственных органов, органов местного самоуправления муниципальных образований области, представителей общественных объединений и иных лиц к предварительному рассмотрению вопросов, отнесенных к полномочиям Правительства Иркутской области в сфере экологического образования и экологической культуры, и подготовке по ним предложений, имеющих рекомендательный характер, при Правительстве Иркутской области образуются совещательные органы.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В целях обеспечения взаимодействия Правительства Иркутской области с территориальными органами федеральных органов исполнительной власти, органами государственной власти других субъектов Российской Федерации, органами местного самоуправления муниципальных образований области, общественными объединениями, средствами массовой информации, иными органами, организациями и гражданами по вопросам регулирования отношений в сфере экологического образования и экологической культуры при Правительстве Иркутской области образуются координационные органы.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Цели образования и порядок деятельности таких органов, их состав определяются Правительством Иркутской области.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{ст. 6 в редакции закона Иркутской области от 16.12.2013 N 121-оз}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lastRenderedPageBreak/>
        <w:t>Статья 7. Экологическое образование в организациях, осуществляющих образовательную деятельность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{наименование ст. 7 в редакции закона Иркутской области от 16.12.2013 N 121-оз}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1. Органы государственной власти области в пределах компетенции, установленной законодательством, содействуют организации и развитию экологического образования в организациях, осуществляющих образовательную деятельность.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{ч. 1 ст. 7 в редакции закона Иркутской области от 16.12.2013 N 121-оз}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2. В образовательных организациях осуществляется поддержка внешкольных форм экологического воспитания, экологических лагерей, экспедиций, походов и экскурсий, проведение студенческих семинаров, научных конференций, конкурсов, олимпиад и иных форм экологического образования и воспитания детей и молодежи.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{ч. 2 ст. 7 в редакции закона Иркутской области от 16.12.2013 N 121-оз}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8. Экологическое просвещение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Экологическое просвещение осуществляется в следующих формах: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1) распространение органами государственной власти области и органами местного самоуправления муниципальных образований области экологической информации, в том числе путем ежегодного издания доклада о состоянии окружающей среды в области, ведения Красной книги Иркутской области, в соответствии с законодательством;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lastRenderedPageBreak/>
        <w:t>2) проведение органами государственной власти области дней защиты от экологической опасности, в том числе Дня озера Байкал;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3) распространение экологической информации библиотеками, музеями и другими учреждениями культуры;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4) распространение экологической информации, включая социальную рекламу, через средства массовой информации, в том числе путем выпуска специализированных радио- и телепрограмм, печатных изданий экологического характера, а также аудио-, аудиовизуальных сообщений и материалов (передач);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5) эколого-просветительская деятельность общественных объединений;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6) организация и проведение научно-практических конференций, семинаров и симпозиумов по проблемам экологии;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7) издание литературы, содержащей экологическую информацию;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8) иные формы в соответствии с законодательством.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9. Государственная поддержка деятельности в сфере экологического образования и экологической культуры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Физические и юридические лица, осуществляющие деятельность в сфере экологического образования и экологической культуры, имеют право на государственную поддержку в следующих формах: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1) предоставление субсидий в соответствии с бюджетным законодательством Российской Федерации;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2) предоставление информационной поддержки, в том числе в рамках проведения обучающих семинаров, конференций для руководителей и специалистов организаций, членов (участников) общественных объединений, осуществляющих деятельность в сфере экологического образования и экологической культуры;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3) иные формы, предусмотренные законодательством.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Общественным объединениям, не являющимся юридическими лицами, осуществляющим деятельность в сфере экологического образования и экологической культуры, может предоставляться информационная поддержка, в том числе в рамках проведения обучающих семинаров, конференций.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10. Участие средств массовой информации в формировании экологической культуры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Организации телерадиовещания и редакции периодических печатных изданий участвуют в формировании экологической культуры на территории области посредством распространения экологической информации, выпуска программ и иных материалов, посвященных проблемам охраны окружающей среды, экологической безопасности.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11. Участие библиотек в формировании экологической культуры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Областные государственные библиотеки участвуют в формировании экологической культуры на территории области посредством пополнения библиотечного фонда документами, изданиями экологического, эколого-правового характера, проведения конференций, семинаров, симпозиумов, посвященных проблемам охраны окружающей среды, экологической безопасности.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lastRenderedPageBreak/>
        <w:t>Статья 12. Финансирование организации и развития системы экологического образования и формирования экологической культуры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Организация и развитие системы экологического образования и формирование экологической культуры на территории области финансируются за счет: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1) средств областного бюджета;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2) иных источников в соответствии с законодательством.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13. Международное и межрегиональное сотрудничество в сфере экологического образования и экологической культуры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Органы государственной власти области в пределах своей компетенции осуществляют международное и межрегиональное сотрудничество в сфере экологического образования и экологической культуры.</w:t>
      </w: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Статья 14. Заключительные и переходные положения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1. Настоящий Закон вступает в силу по истечении десяти дней со дня его официального опубликования.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Пункт 2 статьи 5 настоящего Закона в части, относящейся к областным государственным долгосрочным целевым программам, вступает в силу с 1 января 2009 года.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lastRenderedPageBreak/>
        <w:t>2. Признать утратившими силу: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1) Закон Иркутской области от 30 декабря 2003 года N 86-оз "Об экологическом образовании, просвещении и формировании экологической культуры в Иркутской области" (Ведомости Законодательного собрания Иркутской области, 2004, N 33, т. 1);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2) Закон Иркутской области от 12 ноября 2007 года N 102-оз "О внесении изменений в Закон Иркутской области "Об экологическом образовании, просвещении и формировании экологической культуры в Иркутской области" (Ведомости Законодательного собрания Иркутской области, 2007, N 35, т. 3).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jc w:val="right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Губернатор</w:t>
      </w:r>
    </w:p>
    <w:p w:rsidR="00671E2B" w:rsidRPr="00671E2B" w:rsidRDefault="00671E2B" w:rsidP="00671E2B">
      <w:pPr>
        <w:jc w:val="right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671E2B" w:rsidRPr="00671E2B" w:rsidRDefault="00671E2B" w:rsidP="00671E2B">
      <w:pPr>
        <w:jc w:val="right"/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 xml:space="preserve">И.Э. </w:t>
      </w:r>
      <w:proofErr w:type="spellStart"/>
      <w:r w:rsidRPr="00671E2B">
        <w:rPr>
          <w:rFonts w:ascii="Times New Roman" w:hAnsi="Times New Roman" w:cs="Times New Roman"/>
          <w:sz w:val="24"/>
          <w:szCs w:val="24"/>
        </w:rPr>
        <w:t>Есиповский</w:t>
      </w:r>
      <w:proofErr w:type="spellEnd"/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г. Иркутск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4 декабря 2008 г.</w:t>
      </w:r>
    </w:p>
    <w:p w:rsidR="00671E2B" w:rsidRPr="00671E2B" w:rsidRDefault="00671E2B" w:rsidP="00671E2B">
      <w:pPr>
        <w:rPr>
          <w:rFonts w:ascii="Times New Roman" w:hAnsi="Times New Roman" w:cs="Times New Roman"/>
          <w:sz w:val="24"/>
          <w:szCs w:val="24"/>
        </w:rPr>
      </w:pPr>
    </w:p>
    <w:p w:rsidR="0081383E" w:rsidRPr="004019D4" w:rsidRDefault="00671E2B" w:rsidP="00671E2B">
      <w:pPr>
        <w:rPr>
          <w:rFonts w:ascii="Times New Roman" w:hAnsi="Times New Roman" w:cs="Times New Roman"/>
          <w:sz w:val="24"/>
          <w:szCs w:val="24"/>
        </w:rPr>
      </w:pPr>
      <w:r w:rsidRPr="00671E2B">
        <w:rPr>
          <w:rFonts w:ascii="Times New Roman" w:hAnsi="Times New Roman" w:cs="Times New Roman"/>
          <w:sz w:val="24"/>
          <w:szCs w:val="24"/>
        </w:rPr>
        <w:t>N 101-оз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910e730bad14f5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