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B7B09" w:rsidRDefault="006B7B09">
      <w:pPr>
        <w:pStyle w:val="EcoNormal"/>
        <w:jc w:val="both"/>
        <w:outlineLvl w:val="0"/>
      </w:pPr>
      <w:bookmarkStart w:id="1" w:name="_GoBack"/>
      <w:bookmarkEnd w:id="1"/>
    </w:p>
    <w:p w:rsidR="006B7B09" w:rsidRDefault="006B7B09">
      <w:pPr>
        <w:pStyle w:val="EcoNormal"/>
        <w:outlineLvl w:val="0"/>
      </w:pPr>
      <w:r>
        <w:t>Зарегистрировано в Минюсте РФ 23 ноября 2010 г. N 19018</w:t>
      </w:r>
    </w:p>
    <w:p w:rsidR="006B7B09" w:rsidRDefault="006B7B0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B7B09" w:rsidRDefault="006B7B09">
      <w:pPr>
        <w:pStyle w:val="EcoNormal"/>
        <w:jc w:val="center"/>
      </w:pPr>
    </w:p>
    <w:p w:rsidR="006B7B09" w:rsidRDefault="006B7B09">
      <w:pPr>
        <w:pStyle w:val="EcoTitle"/>
        <w:jc w:val="center"/>
      </w:pPr>
      <w:r>
        <w:t>МИНИСТЕРСТВО ПРИРОДНЫХ РЕСУРСОВ И ЭКОЛОГИИ</w:t>
      </w:r>
    </w:p>
    <w:p w:rsidR="006B7B09" w:rsidRDefault="006B7B09">
      <w:pPr>
        <w:pStyle w:val="EcoTitle"/>
        <w:jc w:val="center"/>
      </w:pPr>
      <w:r>
        <w:t>РОССИЙСКОЙ ФЕДЕРАЦИИ</w:t>
      </w:r>
    </w:p>
    <w:p w:rsidR="006B7B09" w:rsidRDefault="006B7B09">
      <w:pPr>
        <w:pStyle w:val="EcoTitle"/>
        <w:jc w:val="center"/>
      </w:pPr>
    </w:p>
    <w:p w:rsidR="006B7B09" w:rsidRDefault="006B7B09">
      <w:pPr>
        <w:pStyle w:val="EcoTitle"/>
        <w:jc w:val="center"/>
      </w:pPr>
      <w:r>
        <w:t>ПРИКАЗ</w:t>
      </w:r>
    </w:p>
    <w:p w:rsidR="006B7B09" w:rsidRDefault="006B7B09">
      <w:pPr>
        <w:pStyle w:val="EcoTitle"/>
        <w:jc w:val="center"/>
      </w:pPr>
      <w:r>
        <w:t>от 27 октября 2010 г. N 463</w:t>
      </w:r>
    </w:p>
    <w:p w:rsidR="006B7B09" w:rsidRDefault="006B7B09">
      <w:pPr>
        <w:pStyle w:val="EcoTitle"/>
        <w:jc w:val="center"/>
      </w:pPr>
    </w:p>
    <w:p w:rsidR="006B7B09" w:rsidRDefault="006B7B09">
      <w:pPr>
        <w:pStyle w:val="EcoTitle"/>
        <w:jc w:val="center"/>
      </w:pPr>
      <w:r>
        <w:t>ОБ УТВЕРЖДЕНИИ ТРЕБОВАНИЙ</w:t>
      </w:r>
    </w:p>
    <w:p w:rsidR="006B7B09" w:rsidRDefault="006B7B09">
      <w:pPr>
        <w:pStyle w:val="EcoTitle"/>
        <w:jc w:val="center"/>
      </w:pPr>
      <w:r>
        <w:t>К СТРУКТУРЕ И ОФОРМЛЕНИЮ ПРОЕКТНОЙ ДОКУМЕНТАЦИИ</w:t>
      </w:r>
    </w:p>
    <w:p w:rsidR="006B7B09" w:rsidRDefault="006B7B09">
      <w:pPr>
        <w:pStyle w:val="EcoTitle"/>
        <w:jc w:val="center"/>
      </w:pPr>
      <w:r>
        <w:t>НА РАЗРАБОТКУ МЕСТОРОЖДЕНИЙ ПОДЗЕМНЫХ ВОД</w:t>
      </w: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ind w:firstLine="540"/>
        <w:jc w:val="both"/>
      </w:pPr>
      <w:r>
        <w:t>В соответствии с пунктом 14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недрами, утвержденного Постановлением Правительства Российской Федерации от 3 марта 2010 г. N 118 (Собрание законодательства Российской Федерации, 2010, N 10, ст. 1100), Положением о Министерстве природных ресурсов и экологии Российской Федерации, утвержденным Постановлением Правительства Российской Федерации от 29 мая 2008 г. N 404 (Собрание законодательства Российской Федерации, 2008, N 22, ст. 2581, N 42, ст. 4825, N 46, ст. 5337; 2009, N 3, ст. 378, N 6, ст. 738, N 33, ст. 4088, N 34, ст. 4192, N 49, ст. 5976; 2010, N 5, ст. 538, N 10, ст. 1094, N 14, ст. 1656, N 26, ст. 3350, N 31, ст. 4251, N 31, ст. 4268, N 38, ст. 4835), приказываю:</w:t>
      </w:r>
    </w:p>
    <w:p w:rsidR="006B7B09" w:rsidRDefault="006B7B09">
      <w:pPr>
        <w:pStyle w:val="EcoNormal"/>
        <w:ind w:firstLine="540"/>
        <w:jc w:val="both"/>
      </w:pPr>
      <w:r>
        <w:t>1. Утвердить прилагаемые требования к структуре и оформлению проектной документации на разработку месторождений подземных вод.</w:t>
      </w:r>
    </w:p>
    <w:p w:rsidR="006B7B09" w:rsidRDefault="006B7B09">
      <w:pPr>
        <w:pStyle w:val="EcoNormal"/>
        <w:ind w:firstLine="540"/>
        <w:jc w:val="both"/>
      </w:pPr>
      <w:r>
        <w:t>2. Настоящий Приказ вступает в силу через шесть месяцев после дня его официального опубликования.</w:t>
      </w: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jc w:val="right"/>
      </w:pPr>
      <w:r>
        <w:t>Министр</w:t>
      </w:r>
    </w:p>
    <w:p w:rsidR="006B7B09" w:rsidRDefault="006B7B09">
      <w:pPr>
        <w:pStyle w:val="EcoNormal"/>
        <w:jc w:val="right"/>
      </w:pPr>
      <w:r>
        <w:t>Ю.П.ТРУТНЕВ</w:t>
      </w: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jc w:val="right"/>
        <w:outlineLvl w:val="0"/>
      </w:pPr>
      <w:r>
        <w:t>Приложение</w:t>
      </w:r>
    </w:p>
    <w:p w:rsidR="006B7B09" w:rsidRDefault="006B7B09">
      <w:pPr>
        <w:pStyle w:val="EcoNormal"/>
        <w:jc w:val="right"/>
      </w:pPr>
      <w:r>
        <w:t>к Приказу Минприроды России</w:t>
      </w:r>
    </w:p>
    <w:p w:rsidR="006B7B09" w:rsidRDefault="006B7B09">
      <w:pPr>
        <w:pStyle w:val="EcoNormal"/>
        <w:jc w:val="right"/>
      </w:pPr>
      <w:r>
        <w:t>от 27 октября N 463</w:t>
      </w: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Title"/>
        <w:jc w:val="center"/>
      </w:pPr>
      <w:bookmarkStart w:id="2" w:name="P29"/>
      <w:bookmarkEnd w:id="2"/>
      <w:r>
        <w:t>ТРЕБОВАНИЯ</w:t>
      </w:r>
    </w:p>
    <w:p w:rsidR="006B7B09" w:rsidRDefault="006B7B09">
      <w:pPr>
        <w:pStyle w:val="EcoTitle"/>
        <w:jc w:val="center"/>
      </w:pPr>
      <w:r>
        <w:t>К СТРУКТУРЕ И ОФОРМЛЕНИЮ ПРОЕКТНОЙ ДОКУМЕНТАЦИИ</w:t>
      </w:r>
    </w:p>
    <w:p w:rsidR="006B7B09" w:rsidRDefault="006B7B09">
      <w:pPr>
        <w:pStyle w:val="EcoTitle"/>
        <w:jc w:val="center"/>
      </w:pPr>
      <w:r>
        <w:t>НА РАЗРАБОТКУ МЕСТОРОЖДЕНИЙ ПОДЗЕМНЫХ ВОД</w:t>
      </w: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jc w:val="center"/>
        <w:outlineLvl w:val="1"/>
      </w:pPr>
      <w:r>
        <w:t>I. Требования к структуре проекта опытно-промышленной</w:t>
      </w:r>
    </w:p>
    <w:p w:rsidR="006B7B09" w:rsidRDefault="006B7B09">
      <w:pPr>
        <w:pStyle w:val="EcoNormal"/>
        <w:jc w:val="center"/>
      </w:pPr>
      <w:r>
        <w:t>разработки месторождения (участка) минеральных,</w:t>
      </w:r>
    </w:p>
    <w:p w:rsidR="006B7B09" w:rsidRDefault="006B7B09">
      <w:pPr>
        <w:pStyle w:val="EcoNormal"/>
        <w:jc w:val="center"/>
      </w:pPr>
      <w:r>
        <w:t>теплоэнергетических и промышленных подземных вод</w:t>
      </w: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ind w:firstLine="540"/>
        <w:jc w:val="both"/>
      </w:pPr>
      <w:r>
        <w:t>1. Введение.</w:t>
      </w:r>
    </w:p>
    <w:p w:rsidR="006B7B09" w:rsidRDefault="006B7B09">
      <w:pPr>
        <w:pStyle w:val="EcoNormal"/>
        <w:ind w:firstLine="540"/>
        <w:jc w:val="both"/>
      </w:pPr>
      <w:r>
        <w:t>1.1. Природно-климатические условия района расположения месторождения (участка).</w:t>
      </w:r>
    </w:p>
    <w:p w:rsidR="006B7B09" w:rsidRDefault="006B7B09">
      <w:pPr>
        <w:pStyle w:val="EcoNormal"/>
        <w:ind w:firstLine="540"/>
        <w:jc w:val="both"/>
      </w:pPr>
      <w:r>
        <w:t>1.2. Геологическая и гидрогеологическая изученность месторождения или (участка).</w:t>
      </w:r>
    </w:p>
    <w:p w:rsidR="006B7B09" w:rsidRDefault="006B7B09">
      <w:pPr>
        <w:pStyle w:val="EcoNormal"/>
        <w:ind w:firstLine="540"/>
        <w:jc w:val="both"/>
      </w:pPr>
      <w:r>
        <w:t>2. Виды и объемы работ по опытно-промышленной разработке месторождения или участка (далее - ОПР).</w:t>
      </w:r>
    </w:p>
    <w:p w:rsidR="006B7B09" w:rsidRDefault="006B7B09">
      <w:pPr>
        <w:pStyle w:val="EcoNormal"/>
        <w:ind w:firstLine="540"/>
        <w:jc w:val="both"/>
      </w:pPr>
      <w:r>
        <w:lastRenderedPageBreak/>
        <w:t>2.1. Наземные геофизические работы (для месторождений или участков теплоэнергетических подземных вод).</w:t>
      </w:r>
    </w:p>
    <w:p w:rsidR="006B7B09" w:rsidRDefault="006B7B09">
      <w:pPr>
        <w:pStyle w:val="EcoNormal"/>
        <w:ind w:firstLine="540"/>
        <w:jc w:val="both"/>
      </w:pPr>
      <w:r>
        <w:t>2.2. Буровые работы. Конструкция скважин.</w:t>
      </w:r>
    </w:p>
    <w:p w:rsidR="006B7B09" w:rsidRDefault="006B7B09">
      <w:pPr>
        <w:pStyle w:val="EcoNormal"/>
        <w:ind w:firstLine="540"/>
        <w:jc w:val="both"/>
      </w:pPr>
      <w:r>
        <w:t>2.3. Опытно-фильтрационные работы.</w:t>
      </w:r>
    </w:p>
    <w:p w:rsidR="006B7B09" w:rsidRDefault="006B7B09">
      <w:pPr>
        <w:pStyle w:val="EcoNormal"/>
        <w:ind w:firstLine="540"/>
        <w:jc w:val="both"/>
      </w:pPr>
      <w:r>
        <w:t>2.4. Отбор проб подземных вод и их химико-аналитические исследования.</w:t>
      </w:r>
    </w:p>
    <w:p w:rsidR="006B7B09" w:rsidRDefault="006B7B09">
      <w:pPr>
        <w:pStyle w:val="EcoNormal"/>
        <w:ind w:firstLine="540"/>
        <w:jc w:val="both"/>
      </w:pPr>
      <w:r>
        <w:t>2.5. Определение параметров теплоносителя и его изменений в процессе ОПР месторождения или участка (для теплоэнергетических подземных вод).</w:t>
      </w:r>
    </w:p>
    <w:p w:rsidR="006B7B09" w:rsidRDefault="006B7B09">
      <w:pPr>
        <w:pStyle w:val="EcoNormal"/>
        <w:ind w:firstLine="540"/>
        <w:jc w:val="both"/>
      </w:pPr>
      <w:r>
        <w:t>2.6. Утилизация отработанного теплоносителя и промышленных подземных вод (для теплоэнергетических и промышленных подземных вод).</w:t>
      </w:r>
    </w:p>
    <w:p w:rsidR="006B7B09" w:rsidRDefault="006B7B09">
      <w:pPr>
        <w:pStyle w:val="EcoNormal"/>
        <w:ind w:firstLine="540"/>
        <w:jc w:val="both"/>
      </w:pPr>
      <w:r>
        <w:t>2.7. Сведения о контрольно-измерительной аппаратуре и приборах.</w:t>
      </w:r>
    </w:p>
    <w:p w:rsidR="006B7B09" w:rsidRDefault="006B7B09">
      <w:pPr>
        <w:pStyle w:val="EcoNormal"/>
        <w:ind w:firstLine="540"/>
        <w:jc w:val="both"/>
      </w:pPr>
      <w:r>
        <w:t>2.8. Технико-экономическое обоснование эффективности промышленной разработки месторождения (участка) и основных показателей кондиций (для теплоэнергетических и промышленных подземных вод).</w:t>
      </w:r>
    </w:p>
    <w:p w:rsidR="006B7B09" w:rsidRDefault="006B7B09">
      <w:pPr>
        <w:pStyle w:val="EcoNormal"/>
        <w:ind w:firstLine="540"/>
        <w:jc w:val="both"/>
      </w:pPr>
      <w:r>
        <w:t>2.9. Заключение о соответствии качества подземных вод требованиям законодательства о природных лечебных ресурсах, лечебно-оздоровительных местностях и курортах к минеральным подземным водам (для минеральных подземных вод).</w:t>
      </w:r>
    </w:p>
    <w:p w:rsidR="006B7B09" w:rsidRDefault="006B7B09">
      <w:pPr>
        <w:pStyle w:val="EcoNormal"/>
        <w:ind w:firstLine="540"/>
        <w:jc w:val="both"/>
      </w:pPr>
      <w:r>
        <w:t>3. Оценка или переоценка запасов минеральных, теплоэнергетических и промышленных подземных вод оцененного месторождения (участка).</w:t>
      </w:r>
    </w:p>
    <w:p w:rsidR="006B7B09" w:rsidRDefault="006B7B09">
      <w:pPr>
        <w:pStyle w:val="EcoNormal"/>
        <w:ind w:firstLine="540"/>
        <w:jc w:val="both"/>
      </w:pPr>
      <w:r>
        <w:t>4. Мероприятия по безопасному ведению работ.</w:t>
      </w:r>
    </w:p>
    <w:p w:rsidR="006B7B09" w:rsidRDefault="006B7B09">
      <w:pPr>
        <w:pStyle w:val="EcoNormal"/>
        <w:ind w:firstLine="540"/>
        <w:jc w:val="both"/>
      </w:pPr>
      <w:r>
        <w:t>5. Охрана окружающей среды и обеспечение экологической безопасности при пользовании недрами.</w:t>
      </w:r>
    </w:p>
    <w:p w:rsidR="006B7B09" w:rsidRDefault="006B7B09">
      <w:pPr>
        <w:pStyle w:val="EcoNormal"/>
        <w:ind w:firstLine="540"/>
        <w:jc w:val="both"/>
      </w:pPr>
      <w:r>
        <w:t>5.1. Оценка состояния окружающей среды.</w:t>
      </w:r>
    </w:p>
    <w:p w:rsidR="006B7B09" w:rsidRDefault="006B7B09">
      <w:pPr>
        <w:pStyle w:val="EcoNormal"/>
        <w:ind w:firstLine="540"/>
        <w:jc w:val="both"/>
      </w:pPr>
      <w:r>
        <w:t>5.2. Виды и источники воздействия на окружающую среду и оценка последствий их воздействия.</w:t>
      </w:r>
    </w:p>
    <w:p w:rsidR="006B7B09" w:rsidRDefault="006B7B09">
      <w:pPr>
        <w:pStyle w:val="EcoNormal"/>
        <w:ind w:firstLine="540"/>
        <w:jc w:val="both"/>
      </w:pPr>
      <w:r>
        <w:t>5.3. Мероприятия по охране атмосферного воздуха.</w:t>
      </w:r>
    </w:p>
    <w:p w:rsidR="006B7B09" w:rsidRDefault="006B7B09">
      <w:pPr>
        <w:pStyle w:val="EcoNormal"/>
        <w:ind w:firstLine="540"/>
        <w:jc w:val="both"/>
      </w:pPr>
      <w:r>
        <w:t>5.4. Мероприятия по охране водных объектов.</w:t>
      </w:r>
    </w:p>
    <w:p w:rsidR="006B7B09" w:rsidRDefault="006B7B09">
      <w:pPr>
        <w:pStyle w:val="EcoNormal"/>
        <w:ind w:firstLine="540"/>
        <w:jc w:val="both"/>
      </w:pPr>
      <w:r>
        <w:t>5.5. Мероприятия по охране недр. Обоснование нормативов потерь.</w:t>
      </w:r>
    </w:p>
    <w:p w:rsidR="006B7B09" w:rsidRDefault="006B7B09">
      <w:pPr>
        <w:pStyle w:val="EcoNormal"/>
        <w:ind w:firstLine="540"/>
        <w:jc w:val="both"/>
      </w:pPr>
      <w:r>
        <w:t>5.6. Мероприятия по охране земельных ресурсов, растительного и животного мира.</w:t>
      </w:r>
    </w:p>
    <w:p w:rsidR="006B7B09" w:rsidRDefault="006B7B09">
      <w:pPr>
        <w:pStyle w:val="EcoNormal"/>
        <w:ind w:firstLine="540"/>
        <w:jc w:val="both"/>
      </w:pPr>
      <w:r>
        <w:t>6. Программа производственного экологического контроля (мониторинга).</w:t>
      </w:r>
    </w:p>
    <w:p w:rsidR="006B7B09" w:rsidRDefault="006B7B09">
      <w:pPr>
        <w:pStyle w:val="EcoNormal"/>
        <w:ind w:firstLine="540"/>
        <w:jc w:val="both"/>
      </w:pPr>
      <w:r>
        <w:t>7. Сроки и условия выполнения работ по консервации и (или) ликвидации скважин, а также рекультивации земель.</w:t>
      </w:r>
    </w:p>
    <w:p w:rsidR="006B7B09" w:rsidRDefault="006B7B09">
      <w:pPr>
        <w:pStyle w:val="EcoNormal"/>
        <w:ind w:firstLine="540"/>
        <w:jc w:val="both"/>
      </w:pPr>
      <w:r>
        <w:t>8. Текстовые, табличные и графические приложения.</w:t>
      </w: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jc w:val="center"/>
        <w:outlineLvl w:val="1"/>
      </w:pPr>
      <w:r>
        <w:t>II. Требования к структуре технологических схем</w:t>
      </w:r>
    </w:p>
    <w:p w:rsidR="006B7B09" w:rsidRDefault="006B7B09">
      <w:pPr>
        <w:pStyle w:val="EcoNormal"/>
        <w:jc w:val="center"/>
      </w:pPr>
      <w:r>
        <w:t>и проектов разработки месторождений (участков) минеральных,</w:t>
      </w:r>
    </w:p>
    <w:p w:rsidR="006B7B09" w:rsidRDefault="006B7B09">
      <w:pPr>
        <w:pStyle w:val="EcoNormal"/>
        <w:jc w:val="center"/>
      </w:pPr>
      <w:r>
        <w:t>теплоэнергетических и промышленных подземных вод</w:t>
      </w:r>
    </w:p>
    <w:p w:rsidR="006B7B09" w:rsidRDefault="006B7B09">
      <w:pPr>
        <w:pStyle w:val="EcoNormal"/>
        <w:jc w:val="center"/>
      </w:pPr>
    </w:p>
    <w:p w:rsidR="006B7B09" w:rsidRDefault="006B7B09">
      <w:pPr>
        <w:pStyle w:val="EcoNormal"/>
        <w:ind w:firstLine="540"/>
        <w:jc w:val="both"/>
      </w:pPr>
      <w:r>
        <w:t>1. Введение.</w:t>
      </w:r>
    </w:p>
    <w:p w:rsidR="006B7B09" w:rsidRDefault="006B7B09">
      <w:pPr>
        <w:pStyle w:val="EcoNormal"/>
        <w:ind w:firstLine="540"/>
        <w:jc w:val="both"/>
      </w:pPr>
      <w:r>
        <w:t>1.1. Основные сведения о предоставленных в пользование месторождениях (участках) подземных вод.</w:t>
      </w:r>
    </w:p>
    <w:p w:rsidR="006B7B09" w:rsidRDefault="006B7B09">
      <w:pPr>
        <w:pStyle w:val="EcoNormal"/>
        <w:ind w:firstLine="540"/>
        <w:jc w:val="both"/>
      </w:pPr>
      <w:r>
        <w:t>1.2. Оценка состояния изученности месторождения (участка).</w:t>
      </w:r>
    </w:p>
    <w:p w:rsidR="006B7B09" w:rsidRDefault="006B7B09">
      <w:pPr>
        <w:pStyle w:val="EcoNormal"/>
        <w:ind w:firstLine="540"/>
        <w:jc w:val="both"/>
      </w:pPr>
      <w:r>
        <w:t>2. Гидрогеологическая модель месторождения (участка).</w:t>
      </w:r>
    </w:p>
    <w:p w:rsidR="006B7B09" w:rsidRDefault="006B7B09">
      <w:pPr>
        <w:pStyle w:val="EcoNormal"/>
        <w:ind w:firstLine="540"/>
        <w:jc w:val="both"/>
      </w:pPr>
      <w:r>
        <w:t>2.1. Схематизация геолого-гидрогеологических условий месторождения (участка).</w:t>
      </w:r>
    </w:p>
    <w:p w:rsidR="006B7B09" w:rsidRDefault="006B7B09">
      <w:pPr>
        <w:pStyle w:val="EcoNormal"/>
        <w:ind w:firstLine="540"/>
        <w:jc w:val="both"/>
      </w:pPr>
      <w:r>
        <w:t>2.2. Математическая модель месторождения (при необходимости).</w:t>
      </w:r>
    </w:p>
    <w:p w:rsidR="006B7B09" w:rsidRDefault="006B7B09">
      <w:pPr>
        <w:pStyle w:val="EcoNormal"/>
        <w:ind w:firstLine="540"/>
        <w:jc w:val="both"/>
      </w:pPr>
      <w:r>
        <w:t>2.3. Характеристика пластов-коллекторов.</w:t>
      </w:r>
    </w:p>
    <w:p w:rsidR="006B7B09" w:rsidRDefault="006B7B09">
      <w:pPr>
        <w:pStyle w:val="EcoNormal"/>
        <w:ind w:firstLine="540"/>
        <w:jc w:val="both"/>
      </w:pPr>
      <w:r>
        <w:t>2.4. Гидрогеологические параметры.</w:t>
      </w:r>
    </w:p>
    <w:p w:rsidR="006B7B09" w:rsidRDefault="006B7B09">
      <w:pPr>
        <w:pStyle w:val="EcoNormal"/>
        <w:ind w:firstLine="540"/>
        <w:jc w:val="both"/>
      </w:pPr>
      <w:r>
        <w:t>2.5. Качество подземных вод.</w:t>
      </w:r>
    </w:p>
    <w:p w:rsidR="006B7B09" w:rsidRDefault="006B7B09">
      <w:pPr>
        <w:pStyle w:val="EcoNormal"/>
        <w:ind w:firstLine="540"/>
        <w:jc w:val="both"/>
      </w:pPr>
      <w:r>
        <w:t>3. Схема размещения эксплуатационных (резервных) и наблюдательных скважин.</w:t>
      </w:r>
    </w:p>
    <w:p w:rsidR="006B7B09" w:rsidRDefault="006B7B09">
      <w:pPr>
        <w:pStyle w:val="EcoNormal"/>
        <w:ind w:firstLine="540"/>
        <w:jc w:val="both"/>
      </w:pPr>
      <w:r>
        <w:t>4. Конструкция водоприемной части скважин.</w:t>
      </w:r>
    </w:p>
    <w:p w:rsidR="006B7B09" w:rsidRDefault="006B7B09">
      <w:pPr>
        <w:pStyle w:val="EcoNormal"/>
        <w:ind w:firstLine="540"/>
        <w:jc w:val="both"/>
      </w:pPr>
      <w:r>
        <w:t>5. Режим эксплуатации скважин.</w:t>
      </w:r>
    </w:p>
    <w:p w:rsidR="006B7B09" w:rsidRDefault="006B7B09">
      <w:pPr>
        <w:pStyle w:val="EcoNormal"/>
        <w:ind w:firstLine="540"/>
        <w:jc w:val="both"/>
      </w:pPr>
      <w:r>
        <w:t>6. Утилизация отработанного теплоносителя и промышленных подземных вод.</w:t>
      </w:r>
    </w:p>
    <w:p w:rsidR="006B7B09" w:rsidRDefault="006B7B09">
      <w:pPr>
        <w:pStyle w:val="EcoNormal"/>
        <w:ind w:firstLine="540"/>
        <w:jc w:val="both"/>
      </w:pPr>
      <w:r>
        <w:t>7. Контроль технического состояния скважин в процессе эксплуатации.</w:t>
      </w:r>
    </w:p>
    <w:p w:rsidR="006B7B09" w:rsidRDefault="006B7B09">
      <w:pPr>
        <w:pStyle w:val="EcoNormal"/>
        <w:ind w:firstLine="540"/>
        <w:jc w:val="both"/>
      </w:pPr>
      <w:r>
        <w:t>8. Аппаратура и приборы.</w:t>
      </w:r>
    </w:p>
    <w:p w:rsidR="006B7B09" w:rsidRDefault="006B7B09">
      <w:pPr>
        <w:pStyle w:val="EcoNormal"/>
        <w:ind w:firstLine="540"/>
        <w:jc w:val="both"/>
      </w:pPr>
      <w:r>
        <w:t>8.1. Измерение расходов.</w:t>
      </w:r>
    </w:p>
    <w:p w:rsidR="006B7B09" w:rsidRDefault="006B7B09">
      <w:pPr>
        <w:pStyle w:val="EcoNormal"/>
        <w:ind w:firstLine="540"/>
        <w:jc w:val="both"/>
      </w:pPr>
      <w:r>
        <w:lastRenderedPageBreak/>
        <w:t>8.2. Измерение напоров (уровней).</w:t>
      </w:r>
    </w:p>
    <w:p w:rsidR="006B7B09" w:rsidRDefault="006B7B09">
      <w:pPr>
        <w:pStyle w:val="EcoNormal"/>
        <w:ind w:firstLine="540"/>
        <w:jc w:val="both"/>
      </w:pPr>
      <w:r>
        <w:t>8.3. Измерение температуры и теплосодержания.</w:t>
      </w:r>
    </w:p>
    <w:p w:rsidR="006B7B09" w:rsidRDefault="006B7B09">
      <w:pPr>
        <w:pStyle w:val="EcoNormal"/>
        <w:ind w:firstLine="540"/>
        <w:jc w:val="both"/>
      </w:pPr>
      <w:r>
        <w:t>8.4. Измерение газообразных компонентов.</w:t>
      </w:r>
    </w:p>
    <w:p w:rsidR="006B7B09" w:rsidRDefault="006B7B09">
      <w:pPr>
        <w:pStyle w:val="EcoNormal"/>
        <w:ind w:firstLine="540"/>
        <w:jc w:val="both"/>
      </w:pPr>
      <w:r>
        <w:t>8.5. Глубинные измерения.</w:t>
      </w:r>
    </w:p>
    <w:p w:rsidR="006B7B09" w:rsidRDefault="006B7B09">
      <w:pPr>
        <w:pStyle w:val="EcoNormal"/>
        <w:ind w:firstLine="540"/>
        <w:jc w:val="both"/>
      </w:pPr>
      <w:r>
        <w:t>9. Мероприятия по ликвидации аварий и осложнений при эксплуатации скважин.</w:t>
      </w:r>
    </w:p>
    <w:p w:rsidR="006B7B09" w:rsidRDefault="006B7B09">
      <w:pPr>
        <w:pStyle w:val="EcoNormal"/>
        <w:ind w:firstLine="540"/>
        <w:jc w:val="both"/>
      </w:pPr>
      <w:r>
        <w:t>10. Технико-экономические показатели разработки месторождений (участков) минеральных, теплоэнергетических и промышленных подземных вод.</w:t>
      </w:r>
    </w:p>
    <w:p w:rsidR="006B7B09" w:rsidRDefault="006B7B09">
      <w:pPr>
        <w:pStyle w:val="EcoNormal"/>
        <w:ind w:firstLine="540"/>
        <w:jc w:val="both"/>
      </w:pPr>
      <w:r>
        <w:t>11. Заключение о соответствии качества подземных вод требованиям законодательства о природных лечебных ресурсах, лечебно-оздоровительных местностях и курортах к минеральным подземным водам (для минеральных подземных вод).</w:t>
      </w:r>
    </w:p>
    <w:p w:rsidR="006B7B09" w:rsidRDefault="006B7B09">
      <w:pPr>
        <w:pStyle w:val="EcoNormal"/>
        <w:ind w:firstLine="540"/>
        <w:jc w:val="both"/>
      </w:pPr>
      <w:r>
        <w:t>12. Мероприятия по безопасному ведению работ.</w:t>
      </w:r>
    </w:p>
    <w:p w:rsidR="006B7B09" w:rsidRDefault="006B7B09">
      <w:pPr>
        <w:pStyle w:val="EcoNormal"/>
        <w:ind w:firstLine="540"/>
        <w:jc w:val="both"/>
      </w:pPr>
      <w:r>
        <w:t>13. Охрана окружающей среды и обеспечение экологической безопасности при пользовании недрами.</w:t>
      </w:r>
    </w:p>
    <w:p w:rsidR="006B7B09" w:rsidRDefault="006B7B09">
      <w:pPr>
        <w:pStyle w:val="EcoNormal"/>
        <w:ind w:firstLine="540"/>
        <w:jc w:val="both"/>
      </w:pPr>
      <w:r>
        <w:t>13.1. Оценка состояния окружающей среды.</w:t>
      </w:r>
    </w:p>
    <w:p w:rsidR="006B7B09" w:rsidRDefault="006B7B09">
      <w:pPr>
        <w:pStyle w:val="EcoNormal"/>
        <w:ind w:firstLine="540"/>
        <w:jc w:val="both"/>
      </w:pPr>
      <w:r>
        <w:t>13.2. Виды и источники воздействия на окружающую среду и оценка последствий их воздействия.</w:t>
      </w:r>
    </w:p>
    <w:p w:rsidR="006B7B09" w:rsidRDefault="006B7B09">
      <w:pPr>
        <w:pStyle w:val="EcoNormal"/>
        <w:ind w:firstLine="540"/>
        <w:jc w:val="both"/>
      </w:pPr>
      <w:r>
        <w:t>13.3. Мероприятия по охране атмосферного воздуха.</w:t>
      </w:r>
    </w:p>
    <w:p w:rsidR="006B7B09" w:rsidRDefault="006B7B09">
      <w:pPr>
        <w:pStyle w:val="EcoNormal"/>
        <w:ind w:firstLine="540"/>
        <w:jc w:val="both"/>
      </w:pPr>
      <w:r>
        <w:t>13.4. Мероприятия по охране водных объектов.</w:t>
      </w:r>
    </w:p>
    <w:p w:rsidR="006B7B09" w:rsidRDefault="006B7B09">
      <w:pPr>
        <w:pStyle w:val="EcoNormal"/>
        <w:ind w:firstLine="540"/>
        <w:jc w:val="both"/>
      </w:pPr>
      <w:r>
        <w:t>13.5. Мероприятия по охране недр. Обоснование нормативов потерь.</w:t>
      </w:r>
    </w:p>
    <w:p w:rsidR="006B7B09" w:rsidRDefault="006B7B09">
      <w:pPr>
        <w:pStyle w:val="EcoNormal"/>
        <w:ind w:firstLine="540"/>
        <w:jc w:val="both"/>
      </w:pPr>
      <w:r>
        <w:t>13.6. Мероприятия по охране земельных ресурсов, растительного и животного мира.</w:t>
      </w:r>
    </w:p>
    <w:p w:rsidR="006B7B09" w:rsidRDefault="006B7B09">
      <w:pPr>
        <w:pStyle w:val="EcoNormal"/>
        <w:ind w:firstLine="540"/>
        <w:jc w:val="both"/>
      </w:pPr>
      <w:r>
        <w:t>14. Программа производственного экологического контроля (мониторинга).</w:t>
      </w:r>
    </w:p>
    <w:p w:rsidR="006B7B09" w:rsidRDefault="006B7B09">
      <w:pPr>
        <w:pStyle w:val="EcoNormal"/>
        <w:ind w:firstLine="540"/>
        <w:jc w:val="both"/>
      </w:pPr>
      <w:r>
        <w:t>15. Сроки и условия выполнения работ по консервации и (или) ликвидации скважин, а также рекультивации земель.</w:t>
      </w:r>
    </w:p>
    <w:p w:rsidR="006B7B09" w:rsidRDefault="006B7B09">
      <w:pPr>
        <w:pStyle w:val="EcoNormal"/>
        <w:ind w:firstLine="540"/>
        <w:jc w:val="both"/>
      </w:pPr>
      <w:r>
        <w:t>16. Заключение.</w:t>
      </w:r>
    </w:p>
    <w:p w:rsidR="006B7B09" w:rsidRDefault="006B7B09">
      <w:pPr>
        <w:pStyle w:val="EcoNormal"/>
        <w:ind w:firstLine="540"/>
        <w:jc w:val="both"/>
      </w:pPr>
      <w:r>
        <w:t>17. Текстовые, табличные и графические приложения.</w:t>
      </w: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jc w:val="center"/>
        <w:outlineLvl w:val="1"/>
      </w:pPr>
      <w:r>
        <w:t>III. Требования к структуре проекта водозабора</w:t>
      </w:r>
    </w:p>
    <w:p w:rsidR="006B7B09" w:rsidRDefault="006B7B09">
      <w:pPr>
        <w:pStyle w:val="EcoNormal"/>
        <w:jc w:val="center"/>
      </w:pPr>
      <w:r>
        <w:t>при пользовании недрами для добычи питьевых и технических</w:t>
      </w:r>
    </w:p>
    <w:p w:rsidR="006B7B09" w:rsidRDefault="006B7B09">
      <w:pPr>
        <w:pStyle w:val="EcoNormal"/>
        <w:jc w:val="center"/>
      </w:pPr>
      <w:r>
        <w:t>подземных вод</w:t>
      </w: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ind w:firstLine="540"/>
        <w:jc w:val="both"/>
      </w:pPr>
      <w:r>
        <w:t>1. Введение.</w:t>
      </w:r>
    </w:p>
    <w:p w:rsidR="006B7B09" w:rsidRDefault="006B7B09">
      <w:pPr>
        <w:pStyle w:val="EcoNormal"/>
        <w:ind w:firstLine="540"/>
        <w:jc w:val="both"/>
      </w:pPr>
      <w:r>
        <w:t>1.1. Общие сведения о районе расположения месторождения (участка).</w:t>
      </w:r>
    </w:p>
    <w:p w:rsidR="006B7B09" w:rsidRDefault="006B7B09">
      <w:pPr>
        <w:pStyle w:val="EcoNormal"/>
        <w:ind w:firstLine="540"/>
        <w:jc w:val="both"/>
      </w:pPr>
      <w:r>
        <w:t>1.1.1. Природно-климатические условия.</w:t>
      </w:r>
    </w:p>
    <w:p w:rsidR="006B7B09" w:rsidRDefault="006B7B09">
      <w:pPr>
        <w:pStyle w:val="EcoNormal"/>
        <w:ind w:firstLine="540"/>
        <w:jc w:val="both"/>
      </w:pPr>
      <w:r>
        <w:t>1.1.2. Сведения о геолого-гидрогеологической изученности.</w:t>
      </w:r>
    </w:p>
    <w:p w:rsidR="006B7B09" w:rsidRDefault="006B7B09">
      <w:pPr>
        <w:pStyle w:val="EcoNormal"/>
        <w:ind w:firstLine="540"/>
        <w:jc w:val="both"/>
      </w:pPr>
      <w:r>
        <w:t xml:space="preserve">1.2. Характеристика </w:t>
      </w:r>
      <w:proofErr w:type="spellStart"/>
      <w:r>
        <w:t>недропользователя</w:t>
      </w:r>
      <w:proofErr w:type="spellEnd"/>
      <w:r>
        <w:t xml:space="preserve"> и основных </w:t>
      </w:r>
      <w:proofErr w:type="spellStart"/>
      <w:r>
        <w:t>водопотребителей</w:t>
      </w:r>
      <w:proofErr w:type="spellEnd"/>
      <w:r>
        <w:t>.</w:t>
      </w:r>
    </w:p>
    <w:p w:rsidR="006B7B09" w:rsidRDefault="006B7B09">
      <w:pPr>
        <w:pStyle w:val="EcoNormal"/>
        <w:ind w:firstLine="540"/>
        <w:jc w:val="both"/>
      </w:pPr>
      <w:r>
        <w:t>1.3. Сведения об основных условиях пользования предоставленным участком недр.</w:t>
      </w:r>
    </w:p>
    <w:p w:rsidR="006B7B09" w:rsidRDefault="006B7B09">
      <w:pPr>
        <w:pStyle w:val="EcoNormal"/>
        <w:ind w:firstLine="540"/>
        <w:jc w:val="both"/>
      </w:pPr>
      <w:r>
        <w:t>1.4. Сведения о действующем проекте (при наличии) или подготовленном проекте на разработку месторождения (участка) подземных вод.</w:t>
      </w:r>
    </w:p>
    <w:p w:rsidR="006B7B09" w:rsidRDefault="006B7B09">
      <w:pPr>
        <w:pStyle w:val="EcoNormal"/>
        <w:ind w:firstLine="540"/>
        <w:jc w:val="both"/>
      </w:pPr>
      <w:r>
        <w:t>2. Геологическое строение и гидрогеологические условия месторождения (участка) подземных вод.</w:t>
      </w:r>
    </w:p>
    <w:p w:rsidR="006B7B09" w:rsidRDefault="006B7B09">
      <w:pPr>
        <w:pStyle w:val="EcoNormal"/>
        <w:ind w:firstLine="540"/>
        <w:jc w:val="both"/>
      </w:pPr>
      <w:r>
        <w:t>2.1. Краткая характеристика целевых водоносных горизонтов (комплексов).</w:t>
      </w:r>
    </w:p>
    <w:p w:rsidR="006B7B09" w:rsidRDefault="006B7B09">
      <w:pPr>
        <w:pStyle w:val="EcoNormal"/>
        <w:ind w:firstLine="540"/>
        <w:jc w:val="both"/>
      </w:pPr>
      <w:r>
        <w:t>2.2. Характеристика водовмещающих пород.</w:t>
      </w:r>
    </w:p>
    <w:p w:rsidR="006B7B09" w:rsidRDefault="006B7B09">
      <w:pPr>
        <w:pStyle w:val="EcoNormal"/>
        <w:ind w:firstLine="540"/>
        <w:jc w:val="both"/>
      </w:pPr>
      <w:r>
        <w:t>2.3. Запасы подземных вод месторождения (участка).</w:t>
      </w:r>
    </w:p>
    <w:p w:rsidR="006B7B09" w:rsidRDefault="006B7B09">
      <w:pPr>
        <w:pStyle w:val="EcoNormal"/>
        <w:ind w:firstLine="540"/>
        <w:jc w:val="both"/>
      </w:pPr>
      <w:r>
        <w:t>2.4. Качество подземных вод.</w:t>
      </w:r>
    </w:p>
    <w:p w:rsidR="006B7B09" w:rsidRDefault="006B7B09">
      <w:pPr>
        <w:pStyle w:val="EcoNormal"/>
        <w:ind w:firstLine="540"/>
        <w:jc w:val="both"/>
      </w:pPr>
      <w:r>
        <w:t>2.5. Проектная схема водозаборного сооружения, принятая при подсчете запасов подземных вод.</w:t>
      </w:r>
    </w:p>
    <w:p w:rsidR="006B7B09" w:rsidRDefault="006B7B09">
      <w:pPr>
        <w:pStyle w:val="EcoNormal"/>
        <w:ind w:firstLine="540"/>
        <w:jc w:val="both"/>
      </w:pPr>
      <w:r>
        <w:t>2.6. Технология предварительной водоподготовки (в случае применения).</w:t>
      </w:r>
    </w:p>
    <w:p w:rsidR="006B7B09" w:rsidRDefault="006B7B09">
      <w:pPr>
        <w:pStyle w:val="EcoNormal"/>
        <w:ind w:firstLine="540"/>
        <w:jc w:val="both"/>
      </w:pPr>
      <w:r>
        <w:t>3. Текущее состояние действующего водозабора и режима его эксплуатации (при наличии) или технические решения по проектируемому водозабору.</w:t>
      </w:r>
    </w:p>
    <w:p w:rsidR="006B7B09" w:rsidRDefault="006B7B09">
      <w:pPr>
        <w:pStyle w:val="EcoNormal"/>
        <w:ind w:firstLine="540"/>
        <w:jc w:val="both"/>
      </w:pPr>
      <w:r>
        <w:t>3.1. Конструкция скважин.</w:t>
      </w:r>
    </w:p>
    <w:p w:rsidR="006B7B09" w:rsidRDefault="006B7B09">
      <w:pPr>
        <w:pStyle w:val="EcoNormal"/>
        <w:ind w:firstLine="540"/>
        <w:jc w:val="both"/>
      </w:pPr>
      <w:r>
        <w:t>3.1.1. Оборудование водоприемной части эксплуатационных скважин.</w:t>
      </w:r>
    </w:p>
    <w:p w:rsidR="006B7B09" w:rsidRDefault="006B7B09">
      <w:pPr>
        <w:pStyle w:val="EcoNormal"/>
        <w:ind w:firstLine="540"/>
        <w:jc w:val="both"/>
      </w:pPr>
      <w:r>
        <w:t>3.1.2. Оборудование водоприемной части наблюдательных скважин.</w:t>
      </w:r>
    </w:p>
    <w:p w:rsidR="006B7B09" w:rsidRDefault="006B7B09">
      <w:pPr>
        <w:pStyle w:val="EcoNormal"/>
        <w:ind w:firstLine="540"/>
        <w:jc w:val="both"/>
      </w:pPr>
      <w:r>
        <w:t>3.2. Техническое состояние скважин.</w:t>
      </w:r>
    </w:p>
    <w:p w:rsidR="006B7B09" w:rsidRDefault="006B7B09">
      <w:pPr>
        <w:pStyle w:val="EcoNormal"/>
        <w:ind w:firstLine="540"/>
        <w:jc w:val="both"/>
      </w:pPr>
      <w:r>
        <w:t>3.2.1. Сведения о ликвидированных скважинах.</w:t>
      </w:r>
    </w:p>
    <w:p w:rsidR="006B7B09" w:rsidRDefault="006B7B09">
      <w:pPr>
        <w:pStyle w:val="EcoNormal"/>
        <w:ind w:firstLine="540"/>
        <w:jc w:val="both"/>
      </w:pPr>
      <w:r>
        <w:lastRenderedPageBreak/>
        <w:t>3.2.2. Сведения о законсервированных скважинах.</w:t>
      </w:r>
    </w:p>
    <w:p w:rsidR="006B7B09" w:rsidRDefault="006B7B09">
      <w:pPr>
        <w:pStyle w:val="EcoNormal"/>
        <w:ind w:firstLine="540"/>
        <w:jc w:val="both"/>
      </w:pPr>
      <w:r>
        <w:t>3.3. Водоподъемное оборудование.</w:t>
      </w:r>
    </w:p>
    <w:p w:rsidR="006B7B09" w:rsidRDefault="006B7B09">
      <w:pPr>
        <w:pStyle w:val="EcoNormal"/>
        <w:ind w:firstLine="540"/>
        <w:jc w:val="both"/>
      </w:pPr>
      <w:r>
        <w:t>3.4. Контрольно-измерительная аппаратура для измерения расходов и уровней.</w:t>
      </w:r>
    </w:p>
    <w:p w:rsidR="006B7B09" w:rsidRDefault="006B7B09">
      <w:pPr>
        <w:pStyle w:val="EcoNormal"/>
        <w:ind w:firstLine="540"/>
        <w:jc w:val="both"/>
      </w:pPr>
      <w:r>
        <w:t>3.5. Расчет нормативного водопотребления и водоотведения.</w:t>
      </w:r>
    </w:p>
    <w:p w:rsidR="006B7B09" w:rsidRDefault="006B7B09">
      <w:pPr>
        <w:pStyle w:val="EcoNormal"/>
        <w:ind w:firstLine="540"/>
        <w:jc w:val="both"/>
      </w:pPr>
      <w:r>
        <w:t>3.6. Фактические показатели по добыче подземных вод.</w:t>
      </w:r>
    </w:p>
    <w:p w:rsidR="006B7B09" w:rsidRDefault="006B7B09">
      <w:pPr>
        <w:pStyle w:val="EcoNormal"/>
        <w:ind w:firstLine="540"/>
        <w:jc w:val="both"/>
      </w:pPr>
      <w:r>
        <w:t>3.7. Оценка соответствия фактических показателей добычи подземных вод условиям лицензионного соглашения.</w:t>
      </w:r>
    </w:p>
    <w:p w:rsidR="006B7B09" w:rsidRDefault="006B7B09">
      <w:pPr>
        <w:pStyle w:val="EcoNormal"/>
        <w:ind w:firstLine="540"/>
        <w:jc w:val="both"/>
      </w:pPr>
      <w:r>
        <w:t>3.8. Санитарное состояние площади водозабора и зоны (или зон) санитарной охраны строгого режима.</w:t>
      </w:r>
    </w:p>
    <w:p w:rsidR="006B7B09" w:rsidRDefault="006B7B09">
      <w:pPr>
        <w:pStyle w:val="EcoNormal"/>
        <w:ind w:firstLine="540"/>
        <w:jc w:val="both"/>
      </w:pPr>
      <w:r>
        <w:t>4. Сведения о переоценке запасов месторождения (участка).</w:t>
      </w:r>
    </w:p>
    <w:p w:rsidR="006B7B09" w:rsidRDefault="006B7B09">
      <w:pPr>
        <w:pStyle w:val="EcoNormal"/>
        <w:ind w:firstLine="540"/>
        <w:jc w:val="both"/>
      </w:pPr>
      <w:r>
        <w:t>5. Заключение о соответствии качества подземных вод установленным гигиеническим нормативам и зон санитарной охраны государственным санитарно-эпидемиологическим правилам и нормативам.</w:t>
      </w:r>
    </w:p>
    <w:p w:rsidR="006B7B09" w:rsidRDefault="006B7B09">
      <w:pPr>
        <w:pStyle w:val="EcoNormal"/>
        <w:ind w:firstLine="540"/>
        <w:jc w:val="both"/>
      </w:pPr>
      <w:r>
        <w:t>6. Мероприятия по обеспечению промышленной безопасности при эксплуатации водозабора, ремонте скважин и оборудования.</w:t>
      </w:r>
    </w:p>
    <w:p w:rsidR="006B7B09" w:rsidRDefault="006B7B09">
      <w:pPr>
        <w:pStyle w:val="EcoNormal"/>
        <w:ind w:firstLine="540"/>
        <w:jc w:val="both"/>
      </w:pPr>
      <w:r>
        <w:t>7. Охрана окружающей среды и обеспечение экологической безопасности при пользовании недрами.</w:t>
      </w:r>
    </w:p>
    <w:p w:rsidR="006B7B09" w:rsidRDefault="006B7B09">
      <w:pPr>
        <w:pStyle w:val="EcoNormal"/>
        <w:ind w:firstLine="540"/>
        <w:jc w:val="both"/>
      </w:pPr>
      <w:r>
        <w:t>7.1. Оценка состояния окружающей среды.</w:t>
      </w:r>
    </w:p>
    <w:p w:rsidR="006B7B09" w:rsidRDefault="006B7B09">
      <w:pPr>
        <w:pStyle w:val="EcoNormal"/>
        <w:ind w:firstLine="540"/>
        <w:jc w:val="both"/>
      </w:pPr>
      <w:r>
        <w:t>7.2. Виды и источники воздействия на окружающую среду и оценка последствий их воздействия.</w:t>
      </w:r>
    </w:p>
    <w:p w:rsidR="006B7B09" w:rsidRDefault="006B7B09">
      <w:pPr>
        <w:pStyle w:val="EcoNormal"/>
        <w:ind w:firstLine="540"/>
        <w:jc w:val="both"/>
      </w:pPr>
      <w:r>
        <w:t>7.3. Мероприятия по охране атмосферного воздуха.</w:t>
      </w:r>
    </w:p>
    <w:p w:rsidR="006B7B09" w:rsidRDefault="006B7B09">
      <w:pPr>
        <w:pStyle w:val="EcoNormal"/>
        <w:ind w:firstLine="540"/>
        <w:jc w:val="both"/>
      </w:pPr>
      <w:r>
        <w:t>7.4. Мероприятия по охране водных объектов.</w:t>
      </w:r>
    </w:p>
    <w:p w:rsidR="006B7B09" w:rsidRDefault="006B7B09">
      <w:pPr>
        <w:pStyle w:val="EcoNormal"/>
        <w:ind w:firstLine="540"/>
        <w:jc w:val="both"/>
      </w:pPr>
      <w:r>
        <w:t>7.5. Мероприятия по охране недр. Обоснование нормативов потерь.</w:t>
      </w:r>
    </w:p>
    <w:p w:rsidR="006B7B09" w:rsidRDefault="006B7B09">
      <w:pPr>
        <w:pStyle w:val="EcoNormal"/>
        <w:ind w:firstLine="540"/>
        <w:jc w:val="both"/>
      </w:pPr>
      <w:r>
        <w:t>7.6. Мероприятия по охране земельных ресурсов, растительного и животного мира.</w:t>
      </w:r>
    </w:p>
    <w:p w:rsidR="006B7B09" w:rsidRDefault="006B7B09">
      <w:pPr>
        <w:pStyle w:val="EcoNormal"/>
        <w:ind w:firstLine="540"/>
        <w:jc w:val="both"/>
      </w:pPr>
      <w:r>
        <w:t>8. Программа производственного экологического контроля (мониторинга).</w:t>
      </w:r>
    </w:p>
    <w:p w:rsidR="006B7B09" w:rsidRDefault="006B7B09">
      <w:pPr>
        <w:pStyle w:val="EcoNormal"/>
        <w:ind w:firstLine="540"/>
        <w:jc w:val="both"/>
      </w:pPr>
      <w:r>
        <w:t>9. Сроки и условия выполнения работ по консервации и (или) ликвидации скважин, а также рекультивации земель.</w:t>
      </w:r>
    </w:p>
    <w:p w:rsidR="006B7B09" w:rsidRDefault="006B7B09">
      <w:pPr>
        <w:pStyle w:val="EcoNormal"/>
        <w:ind w:firstLine="540"/>
        <w:jc w:val="both"/>
      </w:pPr>
      <w:r>
        <w:t>10. Заключение.</w:t>
      </w:r>
    </w:p>
    <w:p w:rsidR="006B7B09" w:rsidRDefault="006B7B09">
      <w:pPr>
        <w:pStyle w:val="EcoNormal"/>
        <w:ind w:firstLine="540"/>
        <w:jc w:val="both"/>
      </w:pPr>
      <w:r>
        <w:t>11. Табличные, текстовые и графические приложения.</w:t>
      </w: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jc w:val="center"/>
        <w:outlineLvl w:val="1"/>
      </w:pPr>
      <w:r>
        <w:t>IV. Требования к оформлению проектной документации</w:t>
      </w: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ind w:firstLine="540"/>
        <w:jc w:val="both"/>
      </w:pPr>
      <w:r>
        <w:t>1. Проектная документация на разработку месторождений подземных вод должна содержать все данные, позволяющие производить анализ проектных решений без личного участия авторов.</w:t>
      </w:r>
    </w:p>
    <w:p w:rsidR="006B7B09" w:rsidRDefault="006B7B09">
      <w:pPr>
        <w:pStyle w:val="EcoNormal"/>
        <w:ind w:firstLine="540"/>
        <w:jc w:val="both"/>
      </w:pPr>
      <w:r>
        <w:t>2. Объемы и детальность проработки отдельных разделов определяются авторами проектного документа в зависимости от сложности строения месторождений, рассматриваемых вариантов разработки, стадии проектирования.</w:t>
      </w:r>
    </w:p>
    <w:p w:rsidR="006B7B09" w:rsidRDefault="006B7B09">
      <w:pPr>
        <w:pStyle w:val="EcoNormal"/>
        <w:ind w:firstLine="540"/>
        <w:jc w:val="both"/>
      </w:pPr>
      <w:r>
        <w:t>3. Изменения (дополнения) к проектной документации на разработку месторождений (участков) подземных вод должны содержать только те разделы, которые подвергаются переработке в процессе разработки изменений. В изменении (дополнении, корректировке) к проектной документации допускается делать ссылки на неизмененные разделы технического проекта либо помещать их в кратком изложении.</w:t>
      </w:r>
    </w:p>
    <w:p w:rsidR="006B7B09" w:rsidRDefault="006B7B09">
      <w:pPr>
        <w:pStyle w:val="EcoNormal"/>
        <w:ind w:firstLine="540"/>
        <w:jc w:val="both"/>
      </w:pPr>
      <w:r>
        <w:t>4. Проектная документация на добычу подземных вод для собственных производственных и технологических нужд при осуществлении пользователями недр разведки и добычи иных видов полезных ископаемых или по совмещенной лицензии для геологического изучения, разведки и добычи иных видов полезных ископаемых в границах предоставленных им горных отводов и (или) геологических отводов согласовывается в составе проектной документации на разработку соответствующего вида полезного ископаемого или в виде самостоятельного проекта.</w:t>
      </w:r>
    </w:p>
    <w:p w:rsidR="006B7B09" w:rsidRDefault="006B7B09">
      <w:pPr>
        <w:pStyle w:val="EcoNormal"/>
        <w:ind w:firstLine="540"/>
        <w:jc w:val="both"/>
      </w:pPr>
      <w:r>
        <w:t>5. Титульный лист проектной документации содержит следующие сведения:</w:t>
      </w:r>
    </w:p>
    <w:p w:rsidR="006B7B09" w:rsidRDefault="006B7B09">
      <w:pPr>
        <w:pStyle w:val="EcoNormal"/>
        <w:ind w:firstLine="540"/>
        <w:jc w:val="both"/>
      </w:pPr>
      <w:r>
        <w:t>- наименование пользователя недр;</w:t>
      </w:r>
    </w:p>
    <w:p w:rsidR="006B7B09" w:rsidRDefault="006B7B09">
      <w:pPr>
        <w:pStyle w:val="EcoNormal"/>
        <w:ind w:firstLine="540"/>
        <w:jc w:val="both"/>
      </w:pPr>
      <w:r>
        <w:t>- наименование организации-исполнителя проектной документации;</w:t>
      </w:r>
    </w:p>
    <w:p w:rsidR="006B7B09" w:rsidRDefault="006B7B09">
      <w:pPr>
        <w:pStyle w:val="EcoNormal"/>
        <w:ind w:firstLine="540"/>
        <w:jc w:val="both"/>
      </w:pPr>
      <w:r>
        <w:t>- грифы согласования и утверждения;</w:t>
      </w:r>
    </w:p>
    <w:p w:rsidR="006B7B09" w:rsidRDefault="006B7B09">
      <w:pPr>
        <w:pStyle w:val="EcoNormal"/>
        <w:ind w:firstLine="540"/>
        <w:jc w:val="both"/>
      </w:pPr>
      <w:r>
        <w:t>- наименование проектной документации;</w:t>
      </w:r>
    </w:p>
    <w:p w:rsidR="006B7B09" w:rsidRDefault="006B7B09">
      <w:pPr>
        <w:pStyle w:val="EcoNormal"/>
        <w:ind w:firstLine="540"/>
        <w:jc w:val="both"/>
      </w:pPr>
      <w:r>
        <w:t>- название месторождения (участка);</w:t>
      </w:r>
    </w:p>
    <w:p w:rsidR="006B7B09" w:rsidRDefault="006B7B09">
      <w:pPr>
        <w:pStyle w:val="EcoNormal"/>
        <w:ind w:firstLine="540"/>
        <w:jc w:val="both"/>
      </w:pPr>
      <w:r>
        <w:lastRenderedPageBreak/>
        <w:t>- место и год составления проектной документации.</w:t>
      </w:r>
    </w:p>
    <w:p w:rsidR="006B7B09" w:rsidRDefault="006B7B09">
      <w:pPr>
        <w:pStyle w:val="EcoNormal"/>
        <w:ind w:firstLine="540"/>
        <w:jc w:val="both"/>
      </w:pPr>
      <w:r>
        <w:t>6. Если проектная документация состоит из двух и более частей (томов), то каждая часть (том) должна иметь свой титульный лист, соответствующий титульному листу первой части (тома) и содержащий сведения, относящиеся к данной части (тому).</w:t>
      </w:r>
    </w:p>
    <w:p w:rsidR="006B7B09" w:rsidRDefault="006B7B09">
      <w:pPr>
        <w:pStyle w:val="EcoNormal"/>
        <w:ind w:firstLine="540"/>
        <w:jc w:val="both"/>
      </w:pPr>
      <w:r>
        <w:t>7. Страницы текста проектной документации и включенные в нее таблицы должны соответствовать формату листа A4. Для таблиц допускается формат A3.</w:t>
      </w:r>
    </w:p>
    <w:p w:rsidR="006B7B09" w:rsidRDefault="006B7B09">
      <w:pPr>
        <w:pStyle w:val="EcoNormal"/>
        <w:ind w:firstLine="540"/>
        <w:jc w:val="both"/>
      </w:pPr>
      <w:r>
        <w:t>8. Проектная документация должна быть выполнена любым печатным способом на одной стороне листа белой бумаги через полтора интервала. Цвет шрифта должен быть черным, высота букв, цифр и других знаков - не менее 1,8 мм (кегль не менее 12).</w:t>
      </w:r>
    </w:p>
    <w:p w:rsidR="006B7B09" w:rsidRDefault="006B7B09">
      <w:pPr>
        <w:pStyle w:val="EcoNormal"/>
        <w:ind w:firstLine="540"/>
        <w:jc w:val="both"/>
      </w:pPr>
      <w:r>
        <w:t>9. Опечатки, описки и графические неточности, обнаруженные в процессе подготовки проектной документации, допускается исправлять подчисткой или закрашиванием белой краской и нанесением на том же месте исправленного текста (графики). Повреждения листов текстовых документов, помарки и следы не полностью удаленного прежнего текста (графики) не допускаются.</w:t>
      </w:r>
    </w:p>
    <w:p w:rsidR="006B7B09" w:rsidRDefault="006B7B09">
      <w:pPr>
        <w:pStyle w:val="EcoNormal"/>
        <w:ind w:firstLine="540"/>
        <w:jc w:val="both"/>
      </w:pPr>
      <w:r>
        <w:t>10. Страницы проектной документации следует нумеровать арабскими цифрами, соблюдая сквозную нумерацию по всему тексту. Титульный лист проектной документации включают в общую нумерацию страниц. Номер страницы на титульном листе не проставляют.</w:t>
      </w:r>
    </w:p>
    <w:p w:rsidR="006B7B09" w:rsidRDefault="006B7B09">
      <w:pPr>
        <w:pStyle w:val="EcoNormal"/>
        <w:ind w:firstLine="540"/>
        <w:jc w:val="both"/>
      </w:pPr>
      <w:r>
        <w:t xml:space="preserve">11. Таблицы, расположенные на отдельных листах, включают в общую нумерацию страниц. Иллюстрации и таблицы на листе формата A3 </w:t>
      </w:r>
      <w:proofErr w:type="gramStart"/>
      <w:r>
        <w:t>учитывают</w:t>
      </w:r>
      <w:proofErr w:type="gramEnd"/>
      <w:r>
        <w:t xml:space="preserve"> как одну страницу.</w:t>
      </w:r>
    </w:p>
    <w:p w:rsidR="006B7B09" w:rsidRDefault="006B7B09">
      <w:pPr>
        <w:pStyle w:val="EcoNormal"/>
        <w:ind w:firstLine="540"/>
        <w:jc w:val="both"/>
      </w:pPr>
      <w:r>
        <w:t xml:space="preserve">12. Название таблицы следует помещать над таблицей слева, без абзацного отступа в одну строку с ее номером </w:t>
      </w:r>
      <w:proofErr w:type="gramStart"/>
      <w:r>
        <w:t>через тире</w:t>
      </w:r>
      <w:proofErr w:type="gramEnd"/>
      <w:r>
        <w:t>.</w:t>
      </w:r>
    </w:p>
    <w:p w:rsidR="006B7B09" w:rsidRDefault="006B7B09">
      <w:pPr>
        <w:pStyle w:val="EcoNormal"/>
        <w:ind w:firstLine="540"/>
        <w:jc w:val="both"/>
      </w:pPr>
      <w:r>
        <w:t>13. Таблицы, за исключением таблиц приложений, следует нумеровать арабскими цифрами сквозной нумерацией. Допускается нумеровать таблицы в пределах раздела.</w:t>
      </w:r>
    </w:p>
    <w:p w:rsidR="006B7B09" w:rsidRDefault="006B7B09">
      <w:pPr>
        <w:pStyle w:val="EcoNormal"/>
        <w:ind w:firstLine="540"/>
        <w:jc w:val="both"/>
      </w:pPr>
      <w:r>
        <w:t>14. Сведения об использованных источниках следует располагать в порядке появления ссылок на источники в тексте проектной документации и нумеровать арабскими цифрами без точки и печатать с абзацного отступа.</w:t>
      </w:r>
    </w:p>
    <w:p w:rsidR="006B7B09" w:rsidRDefault="006B7B09">
      <w:pPr>
        <w:pStyle w:val="EcoNormal"/>
        <w:ind w:firstLine="540"/>
        <w:jc w:val="both"/>
      </w:pPr>
      <w:r>
        <w:t>15. Приложение к проектной документации оформляют как продолжение проектного документа на последующих его листах или выпускают в виде самостоятельной части (тома).</w:t>
      </w:r>
    </w:p>
    <w:p w:rsidR="006B7B09" w:rsidRDefault="006B7B09">
      <w:pPr>
        <w:pStyle w:val="EcoNormal"/>
        <w:ind w:firstLine="540"/>
        <w:jc w:val="both"/>
      </w:pPr>
      <w:r>
        <w:t>16. Приложения должны иметь сквозную нумерацию страниц. При необходимости такое приложение может иметь "Содержание".</w:t>
      </w:r>
    </w:p>
    <w:p w:rsidR="006B7B09" w:rsidRDefault="006B7B09">
      <w:pPr>
        <w:pStyle w:val="EcoNormal"/>
        <w:ind w:firstLine="540"/>
        <w:jc w:val="both"/>
      </w:pPr>
      <w:r>
        <w:t>17. Исходные данные по запасам подземных вод, их характеристики, результаты расчетов технологических показателей разработки приводятся в соответствии с требованиями, установленными Положением о единицах величин, допускаемых к применению в Российской Федерации, утвержденным Постановлением Правительства Российской Федерации от 31.10.2009 N 879 (Собрание законодательства Российской Федерации, 2009, N 45, ст. 5352).</w:t>
      </w:r>
    </w:p>
    <w:p w:rsidR="006B7B09" w:rsidRDefault="006B7B09">
      <w:pPr>
        <w:pStyle w:val="EcoNormal"/>
        <w:ind w:firstLine="540"/>
        <w:jc w:val="both"/>
      </w:pPr>
      <w:r>
        <w:t>18. Графические материалы исполняются в соответствии с установленными требованиями.</w:t>
      </w: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ind w:firstLine="540"/>
        <w:jc w:val="both"/>
      </w:pPr>
    </w:p>
    <w:p w:rsidR="006B7B09" w:rsidRDefault="006B7B0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17B83" w:rsidRDefault="00E17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B7B0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B7B0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B7B0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