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17B98" w:rsidRDefault="00C17B98">
      <w:pPr>
        <w:pStyle w:val="EcoNormal"/>
        <w:jc w:val="both"/>
        <w:outlineLvl w:val="0"/>
      </w:pPr>
      <w:bookmarkStart w:id="1" w:name="_GoBack"/>
      <w:bookmarkEnd w:id="1"/>
    </w:p>
    <w:p w:rsidR="00C17B98" w:rsidRDefault="00C17B98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25 ноября 2016 г. N 01-6397</w:t>
      </w:r>
    </w:p>
    <w:p w:rsidR="00C17B98" w:rsidRDefault="00C17B9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17B98" w:rsidRDefault="00C17B98">
      <w:pPr>
        <w:pStyle w:val="EcoNormal"/>
        <w:jc w:val="both"/>
      </w:pPr>
    </w:p>
    <w:p w:rsidR="00C17B98" w:rsidRDefault="00C17B98">
      <w:pPr>
        <w:pStyle w:val="EcoTitle"/>
        <w:jc w:val="center"/>
      </w:pPr>
      <w:r>
        <w:t>ДЕПАРТАМЕНТ ЭНЕРГЕТИКИ И РЕГУЛИРОВАНИЯ ТАРИФОВ</w:t>
      </w:r>
    </w:p>
    <w:p w:rsidR="00C17B98" w:rsidRDefault="00C17B98">
      <w:pPr>
        <w:pStyle w:val="EcoTitle"/>
        <w:jc w:val="center"/>
      </w:pPr>
      <w:r>
        <w:t>ЯРОСЛАВСКОЙ ОБЛАСТИ</w:t>
      </w:r>
    </w:p>
    <w:p w:rsidR="00C17B98" w:rsidRDefault="00C17B98">
      <w:pPr>
        <w:pStyle w:val="EcoTitle"/>
        <w:jc w:val="center"/>
      </w:pPr>
    </w:p>
    <w:p w:rsidR="00C17B98" w:rsidRDefault="00C17B98">
      <w:pPr>
        <w:pStyle w:val="EcoTitle"/>
        <w:jc w:val="center"/>
      </w:pPr>
      <w:r>
        <w:t>ПРИКАЗ</w:t>
      </w:r>
    </w:p>
    <w:p w:rsidR="00C17B98" w:rsidRDefault="00C17B98">
      <w:pPr>
        <w:pStyle w:val="EcoTitle"/>
        <w:jc w:val="center"/>
      </w:pPr>
      <w:r>
        <w:t>от 25 ноября 2016 г. N 220-тбо</w:t>
      </w:r>
    </w:p>
    <w:p w:rsidR="00C17B98" w:rsidRDefault="00C17B98">
      <w:pPr>
        <w:pStyle w:val="EcoTitle"/>
        <w:jc w:val="center"/>
      </w:pPr>
    </w:p>
    <w:p w:rsidR="00C17B98" w:rsidRDefault="00C17B98">
      <w:pPr>
        <w:pStyle w:val="EcoTitle"/>
        <w:jc w:val="center"/>
      </w:pPr>
      <w:r>
        <w:t>ОБ УСТАНОВЛЕНИИ ТАРИФОВ НА УСЛУГУ ЗАХОРОНЕНИЯ</w:t>
      </w:r>
    </w:p>
    <w:p w:rsidR="00C17B98" w:rsidRDefault="00C17B98">
      <w:pPr>
        <w:pStyle w:val="EcoTitle"/>
        <w:jc w:val="center"/>
      </w:pPr>
      <w:r>
        <w:t>ТВЕРДЫХ БЫТОВЫХ (КОММУНАЛЬНЫХ) ОТХОДОВ, ОКАЗЫВАЕМУЮ</w:t>
      </w:r>
    </w:p>
    <w:p w:rsidR="00C17B98" w:rsidRDefault="00C17B98">
      <w:pPr>
        <w:pStyle w:val="EcoTitle"/>
        <w:jc w:val="center"/>
      </w:pPr>
      <w:r>
        <w:t>ОБЩЕСТВОМ С ОГРАНИЧЕННОЙ ОТВЕТСТВЕННОСТЬЮ</w:t>
      </w:r>
    </w:p>
    <w:p w:rsidR="00C17B98" w:rsidRDefault="00C17B98">
      <w:pPr>
        <w:pStyle w:val="EcoTitle"/>
        <w:jc w:val="center"/>
      </w:pPr>
      <w:r>
        <w:t>"СПЕЦАВТОХОЗЯЙСТВО" (ГАВРИЛОВ-ЯМСКИЙ МУНИЦИПАЛЬНЫЙ РАЙОН),</w:t>
      </w:r>
    </w:p>
    <w:p w:rsidR="00C17B98" w:rsidRDefault="00C17B98">
      <w:pPr>
        <w:pStyle w:val="EcoTitle"/>
        <w:jc w:val="center"/>
      </w:pPr>
      <w:r>
        <w:t>НА 2017 - 2019 ГОДЫ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ind w:firstLine="540"/>
        <w:jc w:val="both"/>
      </w:pPr>
      <w: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г.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на основании решения правления департамента энергетики и регулирования тарифов Ярославской области от 17.11.2016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ind w:firstLine="540"/>
        <w:jc w:val="both"/>
      </w:pPr>
      <w:r>
        <w:t>1. Установить тарифы на услугу захоронения твердых бытовых (коммунальных) отходов, оказываемую обществом с ограниченной ответственностью "</w:t>
      </w:r>
      <w:proofErr w:type="spellStart"/>
      <w:r>
        <w:t>Спецавтохозяйство</w:t>
      </w:r>
      <w:proofErr w:type="spellEnd"/>
      <w:r>
        <w:t>" (Гаврилов-</w:t>
      </w:r>
      <w:proofErr w:type="spellStart"/>
      <w:r>
        <w:t>Ямский</w:t>
      </w:r>
      <w:proofErr w:type="spellEnd"/>
      <w:r>
        <w:t xml:space="preserve"> муниципальный район), на 2017 - 2019 годы (с разбивкой на календарные периоды) согласно приложению 1.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ind w:firstLine="540"/>
        <w:jc w:val="both"/>
      </w:pPr>
      <w:r>
        <w:t>2. Согласовать производственную программу общества с ограниченной ответственностью "</w:t>
      </w:r>
      <w:proofErr w:type="spellStart"/>
      <w:r>
        <w:t>Спецавтохозяйство</w:t>
      </w:r>
      <w:proofErr w:type="spellEnd"/>
      <w:r>
        <w:t>" (Гаврилов-</w:t>
      </w:r>
      <w:proofErr w:type="spellStart"/>
      <w:r>
        <w:t>Ямский</w:t>
      </w:r>
      <w:proofErr w:type="spellEnd"/>
      <w:r>
        <w:t xml:space="preserve"> муниципальный район) в сфере услуг по захоронению твердых бытовых (коммунальных) отходов на 2017 - 2019 годы (с разбивкой на календарные периоды) согласно приложению 2.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ind w:firstLine="540"/>
        <w:jc w:val="both"/>
      </w:pPr>
      <w:r>
        <w:t>3. Тарифы, установленные пунктом 1, применяются с дат начала соответствующих календарных периодов по даты окончания данных периодов.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ind w:firstLine="540"/>
        <w:jc w:val="both"/>
      </w:pPr>
      <w:r>
        <w:t>4. Признать утратившим силу с 01.01.2017 приложение 7 к приказу департамента энергетики и регулирования тарифов Ярославской области от 29.10.2013 N 86-тбо "Об установлении тарифов на услуги утилизации, захоронения твердых бытовых отходов, оказываемые организациями коммунального комплекса, на 2014 - 2016 годы".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ind w:firstLine="540"/>
        <w:jc w:val="both"/>
      </w:pPr>
      <w:r>
        <w:t>5. Приказ вступает в силу со дня официального опубликования.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right"/>
      </w:pPr>
      <w:r>
        <w:t>Первый заместитель</w:t>
      </w:r>
    </w:p>
    <w:p w:rsidR="00C17B98" w:rsidRDefault="00C17B98">
      <w:pPr>
        <w:pStyle w:val="EcoNormal"/>
        <w:jc w:val="right"/>
      </w:pPr>
      <w:r>
        <w:t>директора департамента</w:t>
      </w:r>
    </w:p>
    <w:p w:rsidR="00C17B98" w:rsidRDefault="00C17B98">
      <w:pPr>
        <w:pStyle w:val="EcoNormal"/>
        <w:jc w:val="right"/>
      </w:pPr>
      <w:r>
        <w:lastRenderedPageBreak/>
        <w:t>Н.Н.КУРПАН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both"/>
      </w:pPr>
    </w:p>
    <w:p w:rsidR="00C17B98" w:rsidRDefault="00C17B98">
      <w:pPr/>
    </w:p>
    <w:p w:rsidR="00C17B98" w:rsidRDefault="00C17B98">
      <w:pPr>
        <w:pStyle w:val="EcoNormal"/>
        <w:jc w:val="right"/>
        <w:outlineLvl w:val="0"/>
      </w:pPr>
      <w:r>
        <w:lastRenderedPageBreak/>
        <w:t>Приложение 1</w:t>
      </w:r>
    </w:p>
    <w:p w:rsidR="00C17B98" w:rsidRDefault="00C17B98">
      <w:pPr>
        <w:pStyle w:val="EcoNormal"/>
        <w:jc w:val="right"/>
      </w:pPr>
      <w:r>
        <w:t>к приказу</w:t>
      </w:r>
    </w:p>
    <w:p w:rsidR="00C17B98" w:rsidRDefault="00C17B98">
      <w:pPr>
        <w:pStyle w:val="EcoNormal"/>
        <w:jc w:val="right"/>
      </w:pPr>
      <w:r>
        <w:t>департамента энергетики</w:t>
      </w:r>
    </w:p>
    <w:p w:rsidR="00C17B98" w:rsidRDefault="00C17B98">
      <w:pPr>
        <w:pStyle w:val="EcoNormal"/>
        <w:jc w:val="right"/>
      </w:pPr>
      <w:r>
        <w:t>и регулирования тарифов</w:t>
      </w:r>
    </w:p>
    <w:p w:rsidR="00C17B98" w:rsidRDefault="00C17B98">
      <w:pPr>
        <w:pStyle w:val="EcoNormal"/>
        <w:jc w:val="right"/>
      </w:pPr>
      <w:r>
        <w:t>Ярославской области</w:t>
      </w:r>
    </w:p>
    <w:p w:rsidR="00C17B98" w:rsidRDefault="00C17B98">
      <w:pPr>
        <w:pStyle w:val="EcoNormal"/>
        <w:jc w:val="right"/>
      </w:pPr>
      <w:r>
        <w:t>от 25.11.2016 N 220-тбо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Title"/>
        <w:jc w:val="center"/>
      </w:pPr>
      <w:bookmarkStart w:id="2" w:name="P45"/>
      <w:bookmarkEnd w:id="2"/>
      <w:r>
        <w:t>ТАРИФЫ</w:t>
      </w:r>
    </w:p>
    <w:p w:rsidR="00C17B98" w:rsidRDefault="00C17B98">
      <w:pPr>
        <w:pStyle w:val="EcoTitle"/>
        <w:jc w:val="center"/>
      </w:pPr>
      <w:r>
        <w:t>НА УСЛУГУ ЗАХОРОНЕНИЯ ТВЕРДЫХ БЫТОВЫХ (КОММУНАЛЬНЫХ)</w:t>
      </w:r>
    </w:p>
    <w:p w:rsidR="00C17B98" w:rsidRDefault="00C17B98">
      <w:pPr>
        <w:pStyle w:val="EcoTitle"/>
        <w:jc w:val="center"/>
      </w:pPr>
      <w:r>
        <w:t>ОТХОДОВ, ОКАЗЫВАЕМУЮ ОБЩЕСТВОМ С ОГРАНИЧЕННОЙ</w:t>
      </w:r>
    </w:p>
    <w:p w:rsidR="00C17B98" w:rsidRDefault="00C17B98">
      <w:pPr>
        <w:pStyle w:val="EcoTitle"/>
        <w:jc w:val="center"/>
      </w:pPr>
      <w:r>
        <w:t>ОТВЕТСТВЕННОСТЬЮ "СПЕЦАВТОХОЗЯЙСТВО" (ГАВРИЛОВ-ЯМСКИЙ</w:t>
      </w:r>
    </w:p>
    <w:p w:rsidR="00C17B98" w:rsidRDefault="00C17B98">
      <w:pPr>
        <w:pStyle w:val="EcoTitle"/>
        <w:jc w:val="center"/>
      </w:pPr>
      <w:r>
        <w:t>МУНИЦИПАЛЬНЫЙ РАЙОН), НА 2017 - 2019 ГОДЫ (С РАЗБИВКОЙ</w:t>
      </w:r>
    </w:p>
    <w:p w:rsidR="00C17B98" w:rsidRDefault="00C17B98">
      <w:pPr>
        <w:pStyle w:val="EcoTitle"/>
        <w:jc w:val="center"/>
      </w:pPr>
      <w:r>
        <w:t>НА КАЛЕНДАРНЫЕ ПЕРИОДЫ)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right"/>
      </w:pPr>
      <w:r>
        <w:t>(налогом на добавленную стоимость не облагается)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139"/>
        <w:gridCol w:w="1531"/>
        <w:gridCol w:w="1644"/>
        <w:gridCol w:w="1531"/>
        <w:gridCol w:w="1587"/>
        <w:gridCol w:w="1531"/>
        <w:gridCol w:w="1587"/>
      </w:tblGrid>
      <w:tr w:rsidR="00C17B98">
        <w:tc>
          <w:tcPr>
            <w:tcW w:w="4139" w:type="dxa"/>
            <w:vMerge w:val="restart"/>
          </w:tcPr>
          <w:p w:rsidR="00C17B98" w:rsidRDefault="00C17B98">
            <w:pPr>
              <w:pStyle w:val="EcoNormal"/>
              <w:jc w:val="center"/>
            </w:pPr>
            <w:r>
              <w:t>Наименование услуги</w:t>
            </w:r>
          </w:p>
        </w:tc>
        <w:tc>
          <w:tcPr>
            <w:tcW w:w="9411" w:type="dxa"/>
            <w:gridSpan w:val="6"/>
          </w:tcPr>
          <w:p w:rsidR="00C17B98" w:rsidRDefault="00C17B98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C17B98">
        <w:tc>
          <w:tcPr>
            <w:tcW w:w="4139" w:type="dxa"/>
            <w:vMerge/>
          </w:tcPr>
          <w:p w:rsidR="00C17B98" w:rsidRDefault="00C17B98"/>
        </w:tc>
        <w:tc>
          <w:tcPr>
            <w:tcW w:w="3175" w:type="dxa"/>
            <w:gridSpan w:val="2"/>
          </w:tcPr>
          <w:p w:rsidR="00C17B98" w:rsidRDefault="00C17B98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3118" w:type="dxa"/>
            <w:gridSpan w:val="2"/>
          </w:tcPr>
          <w:p w:rsidR="00C17B98" w:rsidRDefault="00C17B98">
            <w:pPr>
              <w:pStyle w:val="EcoNormal"/>
              <w:jc w:val="center"/>
            </w:pPr>
            <w:r>
              <w:t>2018 год</w:t>
            </w:r>
          </w:p>
        </w:tc>
        <w:tc>
          <w:tcPr>
            <w:tcW w:w="3118" w:type="dxa"/>
            <w:gridSpan w:val="2"/>
          </w:tcPr>
          <w:p w:rsidR="00C17B98" w:rsidRDefault="00C17B98">
            <w:pPr>
              <w:pStyle w:val="EcoNormal"/>
              <w:jc w:val="center"/>
            </w:pPr>
            <w:r>
              <w:t>2019 год</w:t>
            </w:r>
          </w:p>
        </w:tc>
      </w:tr>
      <w:tr w:rsidR="00C17B98">
        <w:tc>
          <w:tcPr>
            <w:tcW w:w="4139" w:type="dxa"/>
            <w:vMerge/>
          </w:tcPr>
          <w:p w:rsidR="00C17B98" w:rsidRDefault="00C17B98"/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с 01 января по 30 июня</w:t>
            </w:r>
          </w:p>
        </w:tc>
        <w:tc>
          <w:tcPr>
            <w:tcW w:w="1644" w:type="dxa"/>
          </w:tcPr>
          <w:p w:rsidR="00C17B98" w:rsidRDefault="00C17B98">
            <w:pPr>
              <w:pStyle w:val="EcoNormal"/>
              <w:jc w:val="center"/>
            </w:pPr>
            <w:r>
              <w:t>с 01 июля по 31 декабря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с 01 января по 30 июня</w:t>
            </w:r>
          </w:p>
        </w:tc>
        <w:tc>
          <w:tcPr>
            <w:tcW w:w="1587" w:type="dxa"/>
          </w:tcPr>
          <w:p w:rsidR="00C17B98" w:rsidRDefault="00C17B98">
            <w:pPr>
              <w:pStyle w:val="EcoNormal"/>
              <w:jc w:val="center"/>
            </w:pPr>
            <w:r>
              <w:t>с 01 июля по 31 декабря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с 01 января по 30 июня</w:t>
            </w:r>
          </w:p>
        </w:tc>
        <w:tc>
          <w:tcPr>
            <w:tcW w:w="1587" w:type="dxa"/>
          </w:tcPr>
          <w:p w:rsidR="00C17B98" w:rsidRDefault="00C17B98">
            <w:pPr>
              <w:pStyle w:val="EcoNormal"/>
              <w:jc w:val="center"/>
            </w:pPr>
            <w:r>
              <w:t>с 01 июля по 31 декабря</w:t>
            </w:r>
          </w:p>
        </w:tc>
      </w:tr>
      <w:tr w:rsidR="00C17B98">
        <w:tc>
          <w:tcPr>
            <w:tcW w:w="4139" w:type="dxa"/>
          </w:tcPr>
          <w:p w:rsidR="00C17B98" w:rsidRDefault="00C17B98">
            <w:pPr>
              <w:pStyle w:val="EcoNormal"/>
            </w:pPr>
            <w:r>
              <w:t>Захоронение твердых бытовых (коммунальных) отходов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77,46</w:t>
            </w:r>
          </w:p>
        </w:tc>
        <w:tc>
          <w:tcPr>
            <w:tcW w:w="1644" w:type="dxa"/>
          </w:tcPr>
          <w:p w:rsidR="00C17B98" w:rsidRDefault="00C17B98">
            <w:pPr>
              <w:pStyle w:val="EcoNormal"/>
              <w:jc w:val="center"/>
            </w:pPr>
            <w:r>
              <w:t>83,96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83,96</w:t>
            </w:r>
          </w:p>
        </w:tc>
        <w:tc>
          <w:tcPr>
            <w:tcW w:w="1587" w:type="dxa"/>
          </w:tcPr>
          <w:p w:rsidR="00C17B98" w:rsidRDefault="00C17B98">
            <w:pPr>
              <w:pStyle w:val="EcoNormal"/>
              <w:jc w:val="center"/>
            </w:pPr>
            <w:r>
              <w:t>86,49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86,49</w:t>
            </w:r>
          </w:p>
        </w:tc>
        <w:tc>
          <w:tcPr>
            <w:tcW w:w="1587" w:type="dxa"/>
          </w:tcPr>
          <w:p w:rsidR="00C17B98" w:rsidRDefault="00C17B98">
            <w:pPr>
              <w:pStyle w:val="EcoNormal"/>
              <w:jc w:val="center"/>
            </w:pPr>
            <w:r>
              <w:t>89,01</w:t>
            </w:r>
          </w:p>
        </w:tc>
      </w:tr>
    </w:tbl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right"/>
        <w:outlineLvl w:val="0"/>
      </w:pPr>
      <w:r>
        <w:t>Приложение 2</w:t>
      </w:r>
    </w:p>
    <w:p w:rsidR="00C17B98" w:rsidRDefault="00C17B98">
      <w:pPr>
        <w:pStyle w:val="EcoNormal"/>
        <w:jc w:val="right"/>
      </w:pPr>
      <w:r>
        <w:t>к приказу</w:t>
      </w:r>
    </w:p>
    <w:p w:rsidR="00C17B98" w:rsidRDefault="00C17B98">
      <w:pPr>
        <w:pStyle w:val="EcoNormal"/>
        <w:jc w:val="right"/>
      </w:pPr>
      <w:r>
        <w:t>департамента энергетики</w:t>
      </w:r>
    </w:p>
    <w:p w:rsidR="00C17B98" w:rsidRDefault="00C17B98">
      <w:pPr>
        <w:pStyle w:val="EcoNormal"/>
        <w:jc w:val="right"/>
      </w:pPr>
      <w:r>
        <w:t>и регулирования тарифов</w:t>
      </w:r>
    </w:p>
    <w:p w:rsidR="00C17B98" w:rsidRDefault="00C17B98">
      <w:pPr>
        <w:pStyle w:val="EcoNormal"/>
        <w:jc w:val="right"/>
      </w:pPr>
      <w:r>
        <w:t>Ярославской области</w:t>
      </w:r>
    </w:p>
    <w:p w:rsidR="00C17B98" w:rsidRDefault="00C17B98">
      <w:pPr>
        <w:pStyle w:val="EcoNormal"/>
        <w:jc w:val="right"/>
      </w:pPr>
      <w:r>
        <w:lastRenderedPageBreak/>
        <w:t>от 25.11.2016 N 220-тбо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Title"/>
        <w:jc w:val="center"/>
      </w:pPr>
      <w:bookmarkStart w:id="3" w:name="P83"/>
      <w:bookmarkEnd w:id="3"/>
      <w:r>
        <w:t>ПРОИЗВОДСТВЕННАЯ ПРОГРАММА</w:t>
      </w:r>
    </w:p>
    <w:p w:rsidR="00C17B98" w:rsidRDefault="00C17B98">
      <w:pPr>
        <w:pStyle w:val="EcoTitle"/>
        <w:jc w:val="center"/>
      </w:pPr>
      <w:r>
        <w:t>ОБЩЕСТВА С ОГРАНИЧЕННОЙ ОТВЕТСТВЕННОСТЬЮ "СПЕЦАВТОХОЗЯЙСТВО"</w:t>
      </w:r>
    </w:p>
    <w:p w:rsidR="00C17B98" w:rsidRDefault="00C17B98">
      <w:pPr>
        <w:pStyle w:val="EcoTitle"/>
        <w:jc w:val="center"/>
      </w:pPr>
      <w:r>
        <w:t>(ГАВРИЛОВ-ЯМСКИЙ МУНИЦИПАЛЬНЫЙ РАЙОН) В СФЕРЕ УСЛУГ</w:t>
      </w:r>
    </w:p>
    <w:p w:rsidR="00C17B98" w:rsidRDefault="00C17B98">
      <w:pPr>
        <w:pStyle w:val="EcoTitle"/>
        <w:jc w:val="center"/>
      </w:pPr>
      <w:r>
        <w:t>ПО ЗАХОРОНЕНИЮ ТВЕРДЫХ БЫТОВЫХ (КОММУНАЛЬНЫХ) ОТХОДОВ</w:t>
      </w:r>
    </w:p>
    <w:p w:rsidR="00C17B98" w:rsidRDefault="00C17B98">
      <w:pPr>
        <w:pStyle w:val="EcoTitle"/>
        <w:jc w:val="center"/>
      </w:pPr>
      <w:r>
        <w:t>НА 2017 - 2019 ГОДЫ (С РАЗБИВКОЙ НА КАЛЕНДАРНЫЕ ПЕРИОДЫ)</w:t>
      </w:r>
    </w:p>
    <w:p w:rsidR="00C17B98" w:rsidRDefault="00C17B9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36"/>
        <w:gridCol w:w="2721"/>
        <w:gridCol w:w="1361"/>
        <w:gridCol w:w="1417"/>
        <w:gridCol w:w="1531"/>
        <w:gridCol w:w="1418"/>
        <w:gridCol w:w="1559"/>
        <w:gridCol w:w="1418"/>
        <w:gridCol w:w="1531"/>
      </w:tblGrid>
      <w:tr w:rsidR="00C17B98">
        <w:tc>
          <w:tcPr>
            <w:tcW w:w="636" w:type="dxa"/>
            <w:vMerge w:val="restart"/>
          </w:tcPr>
          <w:p w:rsidR="00C17B98" w:rsidRDefault="00C17B98">
            <w:pPr>
              <w:pStyle w:val="EcoNormal"/>
              <w:jc w:val="center"/>
            </w:pPr>
            <w:r>
              <w:t>N</w:t>
            </w:r>
          </w:p>
          <w:p w:rsidR="00C17B98" w:rsidRDefault="00C17B9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721" w:type="dxa"/>
            <w:vMerge w:val="restart"/>
          </w:tcPr>
          <w:p w:rsidR="00C17B98" w:rsidRDefault="00C17B98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C17B98" w:rsidRDefault="00C17B9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2948" w:type="dxa"/>
            <w:gridSpan w:val="2"/>
          </w:tcPr>
          <w:p w:rsidR="00C17B98" w:rsidRDefault="00C17B98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977" w:type="dxa"/>
            <w:gridSpan w:val="2"/>
          </w:tcPr>
          <w:p w:rsidR="00C17B98" w:rsidRDefault="00C17B98">
            <w:pPr>
              <w:pStyle w:val="EcoNormal"/>
              <w:jc w:val="center"/>
            </w:pPr>
            <w:r>
              <w:t>2018 год</w:t>
            </w:r>
          </w:p>
        </w:tc>
        <w:tc>
          <w:tcPr>
            <w:tcW w:w="2949" w:type="dxa"/>
            <w:gridSpan w:val="2"/>
          </w:tcPr>
          <w:p w:rsidR="00C17B98" w:rsidRDefault="00C17B98">
            <w:pPr>
              <w:pStyle w:val="EcoNormal"/>
              <w:jc w:val="center"/>
            </w:pPr>
            <w:r>
              <w:t>2019 год</w:t>
            </w:r>
          </w:p>
        </w:tc>
      </w:tr>
      <w:tr w:rsidR="00C17B98">
        <w:tc>
          <w:tcPr>
            <w:tcW w:w="636" w:type="dxa"/>
            <w:vMerge/>
          </w:tcPr>
          <w:p w:rsidR="00C17B98" w:rsidRDefault="00C17B98"/>
        </w:tc>
        <w:tc>
          <w:tcPr>
            <w:tcW w:w="2721" w:type="dxa"/>
            <w:vMerge/>
          </w:tcPr>
          <w:p w:rsidR="00C17B98" w:rsidRDefault="00C17B98"/>
        </w:tc>
        <w:tc>
          <w:tcPr>
            <w:tcW w:w="1361" w:type="dxa"/>
            <w:vMerge/>
          </w:tcPr>
          <w:p w:rsidR="00C17B98" w:rsidRDefault="00C17B98"/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с 01 января по 30 июня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с 01 июля по 31 декабря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с 01 января по 30 июня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с 01 июля по 31 декабря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с 01 января по 30 июня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с 01 июля по 31 декабря</w:t>
            </w:r>
          </w:p>
        </w:tc>
      </w:tr>
      <w:tr w:rsidR="00C17B98">
        <w:tc>
          <w:tcPr>
            <w:tcW w:w="636" w:type="dxa"/>
          </w:tcPr>
          <w:p w:rsidR="00C17B98" w:rsidRDefault="00C17B9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9</w:t>
            </w:r>
          </w:p>
        </w:tc>
      </w:tr>
      <w:tr w:rsidR="00C17B98">
        <w:tc>
          <w:tcPr>
            <w:tcW w:w="13592" w:type="dxa"/>
            <w:gridSpan w:val="9"/>
          </w:tcPr>
          <w:p w:rsidR="00C17B98" w:rsidRDefault="00C17B98">
            <w:pPr>
              <w:pStyle w:val="EcoNormal"/>
              <w:jc w:val="center"/>
              <w:outlineLvl w:val="1"/>
            </w:pPr>
            <w:r>
              <w:t>I. Объемные показатели</w:t>
            </w:r>
          </w:p>
        </w:tc>
      </w:tr>
      <w:tr w:rsidR="00C17B98">
        <w:tc>
          <w:tcPr>
            <w:tcW w:w="636" w:type="dxa"/>
          </w:tcPr>
          <w:p w:rsidR="00C17B98" w:rsidRDefault="00C17B9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>Объем реализации услуг - всего</w:t>
            </w:r>
          </w:p>
          <w:p w:rsidR="00C17B98" w:rsidRDefault="00C17B98">
            <w:pPr>
              <w:pStyle w:val="EcoNormal"/>
            </w:pPr>
            <w:r>
              <w:t>в том числе: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</w:tr>
      <w:tr w:rsidR="00C17B98">
        <w:tc>
          <w:tcPr>
            <w:tcW w:w="636" w:type="dxa"/>
          </w:tcPr>
          <w:p w:rsidR="00C17B98" w:rsidRDefault="00C17B98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>Население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10,30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10,30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10,30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10,30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10,30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10,30</w:t>
            </w:r>
          </w:p>
        </w:tc>
      </w:tr>
      <w:tr w:rsidR="00C17B98">
        <w:tc>
          <w:tcPr>
            <w:tcW w:w="636" w:type="dxa"/>
          </w:tcPr>
          <w:p w:rsidR="00C17B98" w:rsidRDefault="00C17B98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>Бюджетные потребители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4,43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4,43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4,43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4,43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4,43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4,43</w:t>
            </w:r>
          </w:p>
        </w:tc>
      </w:tr>
      <w:tr w:rsidR="00C17B98">
        <w:tc>
          <w:tcPr>
            <w:tcW w:w="636" w:type="dxa"/>
          </w:tcPr>
          <w:p w:rsidR="00C17B98" w:rsidRDefault="00C17B98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>Прочие потребители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9,97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9,97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9,97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9,97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9,97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9,97</w:t>
            </w:r>
          </w:p>
        </w:tc>
      </w:tr>
      <w:tr w:rsidR="00C17B98">
        <w:tc>
          <w:tcPr>
            <w:tcW w:w="636" w:type="dxa"/>
          </w:tcPr>
          <w:p w:rsidR="00C17B98" w:rsidRDefault="00C17B98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>Структурные подразделения организации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0,05</w:t>
            </w:r>
          </w:p>
        </w:tc>
      </w:tr>
      <w:tr w:rsidR="00C17B98">
        <w:tc>
          <w:tcPr>
            <w:tcW w:w="636" w:type="dxa"/>
          </w:tcPr>
          <w:p w:rsidR="00C17B98" w:rsidRDefault="00C17B9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>Объем захоронения твердых бытовых (коммунальных) отходов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</w:tr>
      <w:tr w:rsidR="00C17B98">
        <w:tc>
          <w:tcPr>
            <w:tcW w:w="636" w:type="dxa"/>
            <w:vMerge w:val="restart"/>
          </w:tcPr>
          <w:p w:rsidR="00C17B98" w:rsidRDefault="00C17B9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 xml:space="preserve">Объем реализации услуг в </w:t>
            </w:r>
            <w:r>
              <w:lastRenderedPageBreak/>
              <w:t>разрезе муниципальных образований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lastRenderedPageBreak/>
              <w:t>тыс. куб. м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</w:tr>
      <w:tr w:rsidR="00C17B98">
        <w:tc>
          <w:tcPr>
            <w:tcW w:w="636" w:type="dxa"/>
            <w:vMerge/>
          </w:tcPr>
          <w:p w:rsidR="00C17B98" w:rsidRDefault="00C17B98"/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>городское поселение Гаврилов-Ям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24,75</w:t>
            </w:r>
          </w:p>
        </w:tc>
      </w:tr>
      <w:tr w:rsidR="00C17B98">
        <w:tc>
          <w:tcPr>
            <w:tcW w:w="13592" w:type="dxa"/>
            <w:gridSpan w:val="9"/>
          </w:tcPr>
          <w:p w:rsidR="00C17B98" w:rsidRDefault="00C17B98">
            <w:pPr>
              <w:pStyle w:val="EcoNormal"/>
              <w:jc w:val="center"/>
              <w:outlineLvl w:val="1"/>
            </w:pPr>
            <w:r>
              <w:t>II. Стоимостные показатели</w:t>
            </w:r>
          </w:p>
        </w:tc>
      </w:tr>
      <w:tr w:rsidR="00C17B98">
        <w:tc>
          <w:tcPr>
            <w:tcW w:w="636" w:type="dxa"/>
          </w:tcPr>
          <w:p w:rsidR="00C17B98" w:rsidRDefault="00C17B9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>Стоимость мероприятий по повышению эффективности деятельности организации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</w:tr>
      <w:tr w:rsidR="00C17B98">
        <w:tc>
          <w:tcPr>
            <w:tcW w:w="636" w:type="dxa"/>
          </w:tcPr>
          <w:p w:rsidR="00C17B98" w:rsidRDefault="00C17B9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721" w:type="dxa"/>
          </w:tcPr>
          <w:p w:rsidR="00C17B98" w:rsidRDefault="00C17B98">
            <w:pPr>
              <w:pStyle w:val="EcoNormal"/>
            </w:pPr>
            <w:r>
              <w:t>Стоимость мероприятий по энергосбережению и повышению энергетической эффективности</w:t>
            </w:r>
          </w:p>
        </w:tc>
        <w:tc>
          <w:tcPr>
            <w:tcW w:w="1361" w:type="dxa"/>
          </w:tcPr>
          <w:p w:rsidR="00C17B98" w:rsidRDefault="00C17B9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17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59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18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31" w:type="dxa"/>
          </w:tcPr>
          <w:p w:rsidR="00C17B98" w:rsidRDefault="00C17B98">
            <w:pPr>
              <w:pStyle w:val="EcoNormal"/>
              <w:jc w:val="center"/>
            </w:pPr>
            <w:r>
              <w:t>0,00</w:t>
            </w:r>
          </w:p>
        </w:tc>
      </w:tr>
    </w:tbl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center"/>
        <w:outlineLvl w:val="1"/>
      </w:pPr>
      <w:r>
        <w:t>III. Результаты оценки доступности услуг для потребителей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ind w:firstLine="540"/>
        <w:jc w:val="both"/>
      </w:pPr>
      <w:r>
        <w:t>Рост тарифов на услугу захоронения твердых бытовых отходов не превышает критерий доступности, что свидетельствует о доступности услуги для потребителей.</w:t>
      </w: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jc w:val="both"/>
      </w:pPr>
    </w:p>
    <w:p w:rsidR="00C17B98" w:rsidRDefault="00C17B9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17B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17B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17B9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