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9CB1B4" w14:textId="77777777" w:rsidR="009C7AF7" w:rsidRPr="003402E4" w:rsidRDefault="009C7AF7">
      <w:pPr>
        <w:pStyle w:val="FORMATTEXT"/>
      </w:pPr>
      <w:r w:rsidRPr="003402E4">
        <w:rPr>
          <w:rFonts w:ascii="Arial, sans-serif" w:hAnsi="Arial, sans-serif"/>
          <w:sz w:val="24"/>
          <w:szCs w:val="24"/>
        </w:rPr>
        <w:t xml:space="preserve">  </w:t>
      </w:r>
      <w:r w:rsidRPr="003402E4">
        <w:t xml:space="preserve">      </w:t>
      </w:r>
    </w:p>
    <w:p w14:paraId="655A1A3C" w14:textId="77777777" w:rsidR="009C7AF7" w:rsidRPr="003402E4" w:rsidRDefault="009C7AF7">
      <w:pPr>
        <w:pStyle w:val="HEADERTEXT"/>
        <w:rPr>
          <w:b/>
          <w:bCs/>
          <w:color w:val="auto"/>
        </w:rPr>
      </w:pPr>
    </w:p>
    <w:p w14:paraId="4CAD5373" w14:textId="77777777" w:rsidR="009C7AF7" w:rsidRPr="003402E4" w:rsidRDefault="009C7AF7">
      <w:pPr>
        <w:pStyle w:val="HEADERTEXT"/>
        <w:jc w:val="center"/>
        <w:rPr>
          <w:b/>
          <w:bCs/>
          <w:color w:val="auto"/>
        </w:rPr>
      </w:pPr>
      <w:r w:rsidRPr="003402E4">
        <w:rPr>
          <w:b/>
          <w:bCs/>
          <w:color w:val="auto"/>
        </w:rPr>
        <w:t xml:space="preserve"> ФЕДЕРАЛЬНОЕ АГЕНТСТВО ЛЕСНОГО ХОЗЯЙСТВА</w:t>
      </w:r>
    </w:p>
    <w:p w14:paraId="306752F2" w14:textId="77777777" w:rsidR="009C7AF7" w:rsidRPr="003402E4" w:rsidRDefault="009C7AF7">
      <w:pPr>
        <w:pStyle w:val="HEADERTEXT"/>
        <w:jc w:val="center"/>
        <w:rPr>
          <w:b/>
          <w:bCs/>
          <w:color w:val="auto"/>
        </w:rPr>
      </w:pPr>
    </w:p>
    <w:p w14:paraId="06E5E489" w14:textId="77777777" w:rsidR="009C7AF7" w:rsidRPr="003402E4" w:rsidRDefault="009C7AF7">
      <w:pPr>
        <w:pStyle w:val="HEADERTEXT"/>
        <w:jc w:val="center"/>
        <w:rPr>
          <w:b/>
          <w:bCs/>
          <w:color w:val="auto"/>
        </w:rPr>
      </w:pPr>
      <w:r w:rsidRPr="003402E4">
        <w:rPr>
          <w:b/>
          <w:bCs/>
          <w:color w:val="auto"/>
        </w:rPr>
        <w:t>ПИСЬМО</w:t>
      </w:r>
    </w:p>
    <w:p w14:paraId="3C7D0E59" w14:textId="77777777" w:rsidR="009C7AF7" w:rsidRPr="003402E4" w:rsidRDefault="009C7AF7">
      <w:pPr>
        <w:pStyle w:val="HEADERTEXT"/>
        <w:jc w:val="center"/>
        <w:rPr>
          <w:b/>
          <w:bCs/>
          <w:color w:val="auto"/>
        </w:rPr>
      </w:pPr>
    </w:p>
    <w:p w14:paraId="249C371D" w14:textId="77777777" w:rsidR="009C7AF7" w:rsidRPr="003402E4" w:rsidRDefault="009C7AF7">
      <w:pPr>
        <w:pStyle w:val="HEADERTEXT"/>
        <w:jc w:val="center"/>
        <w:rPr>
          <w:b/>
          <w:bCs/>
          <w:color w:val="auto"/>
        </w:rPr>
      </w:pPr>
      <w:r w:rsidRPr="003402E4">
        <w:rPr>
          <w:b/>
          <w:bCs/>
          <w:color w:val="auto"/>
        </w:rPr>
        <w:t>от 24 июля 2015 года N НК-09-54/8683</w:t>
      </w:r>
    </w:p>
    <w:p w14:paraId="17FB11A7" w14:textId="77777777" w:rsidR="009C7AF7" w:rsidRPr="003402E4" w:rsidRDefault="009C7AF7">
      <w:pPr>
        <w:pStyle w:val="HEADERTEXT"/>
        <w:jc w:val="center"/>
        <w:rPr>
          <w:b/>
          <w:bCs/>
          <w:color w:val="auto"/>
        </w:rPr>
      </w:pPr>
    </w:p>
    <w:p w14:paraId="15E0FD66" w14:textId="77777777" w:rsidR="009C7AF7" w:rsidRPr="003402E4" w:rsidRDefault="009C7AF7">
      <w:pPr>
        <w:pStyle w:val="HEADERTEXT"/>
        <w:jc w:val="center"/>
        <w:rPr>
          <w:b/>
          <w:bCs/>
          <w:color w:val="auto"/>
        </w:rPr>
      </w:pPr>
    </w:p>
    <w:p w14:paraId="736601B3" w14:textId="77777777" w:rsidR="009C7AF7" w:rsidRPr="003402E4" w:rsidRDefault="009C7AF7">
      <w:pPr>
        <w:pStyle w:val="HEADERTEXT"/>
        <w:jc w:val="center"/>
        <w:rPr>
          <w:b/>
          <w:bCs/>
          <w:color w:val="auto"/>
        </w:rPr>
      </w:pPr>
      <w:r w:rsidRPr="003402E4">
        <w:rPr>
          <w:b/>
          <w:bCs/>
          <w:color w:val="auto"/>
        </w:rPr>
        <w:t xml:space="preserve">О НПА, регламентирующих проведение мероприятий по защите лесов </w:t>
      </w:r>
    </w:p>
    <w:p w14:paraId="2B5C3374" w14:textId="77777777" w:rsidR="009C7AF7" w:rsidRPr="003402E4" w:rsidRDefault="009C7AF7">
      <w:pPr>
        <w:pStyle w:val="FORMATTEXT"/>
        <w:ind w:firstLine="568"/>
        <w:jc w:val="both"/>
      </w:pPr>
      <w:r w:rsidRPr="003402E4">
        <w:t>Федеральное агентство лесного хозяйства в соответствии с многочисленными поступлениями обращений в письменном виде и по телефону от органов исполнительной власти субъектов Российской Федерации, уполномоченных в области лесных отношений, касающихся правового пробела после отмены приказа Рослесхоза от 29.12.2007 N 523 "Об утверждении методических документов", сообщает следующее.</w:t>
      </w:r>
    </w:p>
    <w:p w14:paraId="0B2EB3B3" w14:textId="77777777" w:rsidR="009C7AF7" w:rsidRPr="003402E4" w:rsidRDefault="009C7AF7">
      <w:pPr>
        <w:pStyle w:val="FORMATTEXT"/>
        <w:ind w:firstLine="568"/>
        <w:jc w:val="both"/>
      </w:pPr>
    </w:p>
    <w:p w14:paraId="19B0833E" w14:textId="77777777" w:rsidR="009C7AF7" w:rsidRPr="003402E4" w:rsidRDefault="009C7AF7">
      <w:pPr>
        <w:pStyle w:val="FORMATTEXT"/>
        <w:ind w:firstLine="568"/>
        <w:jc w:val="both"/>
      </w:pPr>
      <w:r w:rsidRPr="003402E4">
        <w:t>В соответствии с постановлением Правительства Российской Федерации от 13.08.97 N 1009 "Об утверждении Правил подготовки нормативно-правовых актов федеральных органов исполнительной власти и их государственной регистрации" и по результатам правовой экспертизы, проведенной Минюстом России, Федеральное агентство лесного хозяйства отменило приказ Рослесхоза от 29.12.2007 N 523 "Об утверждении методических документов".</w:t>
      </w:r>
    </w:p>
    <w:p w14:paraId="23A79141" w14:textId="77777777" w:rsidR="009C7AF7" w:rsidRPr="003402E4" w:rsidRDefault="009C7AF7">
      <w:pPr>
        <w:pStyle w:val="FORMATTEXT"/>
        <w:ind w:firstLine="568"/>
        <w:jc w:val="both"/>
      </w:pPr>
    </w:p>
    <w:p w14:paraId="6E7C3923" w14:textId="77777777" w:rsidR="009C7AF7" w:rsidRPr="003402E4" w:rsidRDefault="009C7AF7">
      <w:pPr>
        <w:pStyle w:val="FORMATTEXT"/>
        <w:ind w:firstLine="568"/>
        <w:jc w:val="both"/>
      </w:pPr>
      <w:r w:rsidRPr="003402E4">
        <w:t>В соответствии со статьей 55 Лесного кодекса Российской Федерации (далее - Лесной кодекс) и пунктом 8 Правил санитарной безопасности, утвержденных постановлением Правительства Российской Федерации от 29.06.2007 N 414, Рослесхозом издан приказ "Об утверждении методических документов" от 09.06.2015 N 182 (далее - приказ Рослесхоза N 182). Приказ Рослесхоза N 182 в настоящее время направлен на государственную регистрацию в Минюст России.</w:t>
      </w:r>
    </w:p>
    <w:p w14:paraId="2EA8DB58" w14:textId="77777777" w:rsidR="009C7AF7" w:rsidRPr="003402E4" w:rsidRDefault="009C7AF7">
      <w:pPr>
        <w:pStyle w:val="FORMATTEXT"/>
        <w:ind w:firstLine="568"/>
        <w:jc w:val="both"/>
      </w:pPr>
    </w:p>
    <w:p w14:paraId="1EF37A8A" w14:textId="77777777" w:rsidR="009C7AF7" w:rsidRPr="003402E4" w:rsidRDefault="009C7AF7">
      <w:pPr>
        <w:pStyle w:val="FORMATTEXT"/>
        <w:ind w:firstLine="568"/>
        <w:jc w:val="both"/>
      </w:pPr>
      <w:r w:rsidRPr="003402E4">
        <w:t>Одновременно Рослесхоз сообщает, что методические документы, утвержденные приказом Рослесхоза N 182, носят рекомендательный характер и разрабатывались в соответствии с законодательством Российской Федерации.</w:t>
      </w:r>
    </w:p>
    <w:p w14:paraId="7DB0C31E" w14:textId="77777777" w:rsidR="009C7AF7" w:rsidRPr="003402E4" w:rsidRDefault="009C7AF7">
      <w:pPr>
        <w:pStyle w:val="FORMATTEXT"/>
        <w:ind w:firstLine="568"/>
        <w:jc w:val="both"/>
      </w:pPr>
    </w:p>
    <w:p w14:paraId="013A3E94" w14:textId="77777777" w:rsidR="009C7AF7" w:rsidRPr="003402E4" w:rsidRDefault="009C7AF7">
      <w:pPr>
        <w:pStyle w:val="FORMATTEXT"/>
        <w:ind w:firstLine="568"/>
        <w:jc w:val="both"/>
      </w:pPr>
      <w:r w:rsidRPr="003402E4">
        <w:t>В соответствии с пунктом 157 Лесоустроительной инструкции, утвержденной приказом Рослесхоза от 12.12.2011 N 516 (далее - Лесоустроительная инструкция), проектирование мероприятий по защите лесов осуществляется по данным таксации лесов и результатам лесопатологических обследований (если они проводились) с составлением соответствующих проектных ведомостей, указанных в приложении 15 к Лесоустроительной инструкции. В состав проектируемых мероприятий по защите лесов входят профилактические, истребительные, санитарно-оздоровительные и организационно-хозяйственные мероприятия по улучшению общего состояния лесов и экологической обстановки на территории объекта лесоустройства.</w:t>
      </w:r>
    </w:p>
    <w:p w14:paraId="327F5DCD" w14:textId="77777777" w:rsidR="009C7AF7" w:rsidRPr="003402E4" w:rsidRDefault="009C7AF7">
      <w:pPr>
        <w:pStyle w:val="FORMATTEXT"/>
        <w:ind w:firstLine="568"/>
        <w:jc w:val="both"/>
      </w:pPr>
    </w:p>
    <w:p w14:paraId="5B3E577D" w14:textId="77777777" w:rsidR="009C7AF7" w:rsidRPr="003402E4" w:rsidRDefault="009C7AF7">
      <w:pPr>
        <w:pStyle w:val="FORMATTEXT"/>
        <w:ind w:firstLine="568"/>
        <w:jc w:val="both"/>
      </w:pPr>
      <w:r w:rsidRPr="003402E4">
        <w:t>Согласно пункту 160 Лесоустроительной инструкции санитарно-оздоровительные мероприятия (вырубка погибших и поврежденных лесных насаждений, очистка лесов от захламления, загрязнения и иного негативного воздействия) проектируются в соответствии с требованиями Правил санитарной безопасности в лесах, утвержденных постановлением Правительства Российской Федерации от 29 июня 2007 года N 414 (далее - Правила).</w:t>
      </w:r>
    </w:p>
    <w:p w14:paraId="01AF4FD6" w14:textId="77777777" w:rsidR="009C7AF7" w:rsidRPr="003402E4" w:rsidRDefault="009C7AF7">
      <w:pPr>
        <w:pStyle w:val="FORMATTEXT"/>
        <w:ind w:firstLine="568"/>
        <w:jc w:val="both"/>
      </w:pPr>
    </w:p>
    <w:p w14:paraId="3D967273" w14:textId="77777777" w:rsidR="009C7AF7" w:rsidRPr="003402E4" w:rsidRDefault="009C7AF7">
      <w:pPr>
        <w:pStyle w:val="FORMATTEXT"/>
        <w:ind w:firstLine="568"/>
        <w:jc w:val="both"/>
      </w:pPr>
      <w:r w:rsidRPr="003402E4">
        <w:t>Очистка лесов от захламления проектируется в первую очередь в защитных лесах, выполняющих рекреационные, санитарно-гигиенические и оздоровительные функции. В других лесах эти мероприятия проектируются при наличии условий сбыта древесины, а также, если это обусловлено противопожарной необходимостью. Период очистки лесов от захламления, ежегодные объемы этого мероприятия определяются так же, как и при проектировании вырубки погибших и поврежденных лесных насаждений (сплошные и выборочные санитарные рубки). В соответствии с пунктом 36 Правил рубка деревьев и кустарников при проведении санитарно-оздоровительных мероприятий проводится в соответствии с правилами санитарной безопасности в лесах, правилами заготовки древесины, правилами пожарной безопасности в лесах и правилами ухода за лесами, утвержденными в установленном лесным законодательством порядке.</w:t>
      </w:r>
    </w:p>
    <w:p w14:paraId="4FB177FA" w14:textId="77777777" w:rsidR="009C7AF7" w:rsidRPr="003402E4" w:rsidRDefault="009C7AF7">
      <w:pPr>
        <w:pStyle w:val="FORMATTEXT"/>
        <w:ind w:firstLine="568"/>
        <w:jc w:val="both"/>
      </w:pPr>
    </w:p>
    <w:p w14:paraId="66548643" w14:textId="77777777" w:rsidR="009C7AF7" w:rsidRPr="003402E4" w:rsidRDefault="009C7AF7">
      <w:pPr>
        <w:pStyle w:val="FORMATTEXT"/>
        <w:ind w:firstLine="568"/>
        <w:jc w:val="both"/>
      </w:pPr>
      <w:r w:rsidRPr="003402E4">
        <w:t xml:space="preserve">В части назначения и проведения мероприятий по защите лесов Рослесхоз рекомендует до принятия правовых актов, разъясняющих проведение мероприятий по защите лесов, руководствоваться Лесным кодексом Российской Федерации, Правилами санитарной безопасности в лесах, Правилами заготовки древесины, Правилами пожарной безопасности в лесах, Правилами ухода за лесами и иными правовыми актами. Если нормы прямо не урегулированы законодательством Российской Федерации, то они применяются по аналогии с общепринятым порядком действий в </w:t>
      </w:r>
      <w:r w:rsidRPr="003402E4">
        <w:lastRenderedPageBreak/>
        <w:t>соответствии со статьями 5 и 6 Гражданского кодекса Российской Федерации.</w:t>
      </w:r>
    </w:p>
    <w:p w14:paraId="53AFAD61" w14:textId="77777777" w:rsidR="009C7AF7" w:rsidRPr="003402E4" w:rsidRDefault="009C7AF7">
      <w:pPr>
        <w:pStyle w:val="FORMATTEXT"/>
        <w:ind w:firstLine="568"/>
        <w:jc w:val="both"/>
      </w:pPr>
    </w:p>
    <w:p w14:paraId="159B3171" w14:textId="77777777" w:rsidR="009C7AF7" w:rsidRPr="003402E4" w:rsidRDefault="009C7AF7">
      <w:pPr>
        <w:pStyle w:val="FORMATTEXT"/>
        <w:jc w:val="right"/>
      </w:pPr>
      <w:r w:rsidRPr="003402E4">
        <w:t>Заместитель руководителя</w:t>
      </w:r>
    </w:p>
    <w:p w14:paraId="7DC46F4C" w14:textId="77777777" w:rsidR="009C7AF7" w:rsidRPr="003402E4" w:rsidRDefault="009C7AF7">
      <w:pPr>
        <w:pStyle w:val="FORMATTEXT"/>
        <w:jc w:val="right"/>
      </w:pPr>
      <w:r w:rsidRPr="003402E4">
        <w:t xml:space="preserve">Н.С.Кротов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НПА, регламентирующих проведение мероприятий по защите лесов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