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84103" w:rsidRPr="00A84103" w:rsidRDefault="00A84103" w:rsidP="00A841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103">
        <w:rPr>
          <w:rFonts w:ascii="Times New Roman" w:hAnsi="Times New Roman" w:cs="Times New Roman"/>
          <w:b/>
          <w:sz w:val="24"/>
          <w:szCs w:val="24"/>
        </w:rPr>
        <w:t>Об установлении порядка распространения Красной книги Калининградской области</w:t>
      </w: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ПРАВИТЕЛЬСТВО КАЛИНИНГРАДСКОЙ ОБЛАСТИ</w:t>
      </w: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от 03 февраля 2011 года N 70</w:t>
      </w: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Об установлении порядка распространения Красной книги Калининградской области</w:t>
      </w: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В соответствии с пунктом 3 статьи 5 Закона Калининградской области "О Красной книге Калининградской области" Правительство Калининградской области постановляет :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1. Установить порядок распространения Красной книги Калининградской области согласно приложению.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2. Постановление вступает в силу со дня официального опубликования.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Губернатор</w:t>
      </w: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 xml:space="preserve">Калининградской области Н.Н. </w:t>
      </w:r>
      <w:proofErr w:type="spellStart"/>
      <w:r w:rsidRPr="00A84103">
        <w:rPr>
          <w:rFonts w:ascii="Times New Roman" w:hAnsi="Times New Roman" w:cs="Times New Roman"/>
          <w:sz w:val="24"/>
          <w:szCs w:val="24"/>
        </w:rPr>
        <w:t>Цуканов</w:t>
      </w:r>
      <w:proofErr w:type="spellEnd"/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Приложение</w:t>
      </w: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right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от 03 февраля 2011 года N 70</w:t>
      </w:r>
    </w:p>
    <w:p w:rsid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jc w:val="center"/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ПОРЯДОК распространения Красной книги Калининградской области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1. Распространение Красной книги Калининградской области осуществляется в целях максимально широкого информирования органов государственной власти и местного самоуправления, учреждений образования, юридических и физических лиц, хозяйствующих субъектов о редких и находящихся под угрозой исчезновения объектах животного и растительного мира, мерах по их охране, а также в целях экологического просвещения и пропаганды природоохранных знаний.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2. Распространение Красной книги Калининградской области осуществляет Агентство по охране, воспроизводству и использованию объектов животного мира и лесов Калининградской области.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3. Часть тиража Красной книги Калининградской области в обязательном порядке направляется в: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1) органы исполнительной власти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2) территориальные органы федеральных органов государственной власти;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3) органы местного самоуправления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4) территориальные природоохранные организации;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5) общеобразовательные учреждения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6) средства массовой информации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7) научные учреждения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8) библиотеки Калининградской области.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4. Агентство по охране, воспроизводству и использованию объектов животного мира и лесов Калининградской области: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1) разрабатывает перечень организаций для рассылки тиража Красной книги Калининградской области;</w:t>
      </w:r>
    </w:p>
    <w:p w:rsidR="00A84103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</w:p>
    <w:p w:rsidR="00CC5EA9" w:rsidRPr="00A84103" w:rsidRDefault="00A84103" w:rsidP="00A84103">
      <w:pPr>
        <w:rPr>
          <w:rFonts w:ascii="Times New Roman" w:hAnsi="Times New Roman" w:cs="Times New Roman"/>
          <w:sz w:val="24"/>
          <w:szCs w:val="24"/>
        </w:rPr>
      </w:pPr>
      <w:r w:rsidRPr="00A84103">
        <w:rPr>
          <w:rFonts w:ascii="Times New Roman" w:hAnsi="Times New Roman" w:cs="Times New Roman"/>
          <w:sz w:val="24"/>
          <w:szCs w:val="24"/>
        </w:rPr>
        <w:t>2) определяет количественное распределение тиража.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d2a413551954b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