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E2D8D" w:rsidRDefault="002E2D8D">
      <w:pPr>
        <w:pStyle w:val="EcoNormal"/>
        <w:jc w:val="both"/>
        <w:outlineLvl w:val="0"/>
      </w:pPr>
      <w:bookmarkStart w:id="1" w:name="_GoBack"/>
      <w:bookmarkEnd w:id="1"/>
    </w:p>
    <w:p w:rsidR="002E2D8D" w:rsidRDefault="002E2D8D">
      <w:pPr>
        <w:pStyle w:val="EcoNormal"/>
        <w:jc w:val="right"/>
        <w:outlineLvl w:val="0"/>
      </w:pPr>
      <w:r>
        <w:t>Введен в действие</w:t>
      </w:r>
    </w:p>
    <w:p w:rsidR="002E2D8D" w:rsidRDefault="002E2D8D">
      <w:pPr>
        <w:pStyle w:val="EcoNormal"/>
        <w:jc w:val="right"/>
      </w:pPr>
      <w:r>
        <w:t>Приказом Федерального</w:t>
      </w:r>
    </w:p>
    <w:p w:rsidR="002E2D8D" w:rsidRDefault="002E2D8D">
      <w:pPr>
        <w:pStyle w:val="EcoNormal"/>
        <w:jc w:val="right"/>
      </w:pPr>
      <w:r>
        <w:t>агентства по техническому</w:t>
      </w:r>
    </w:p>
    <w:p w:rsidR="002E2D8D" w:rsidRDefault="002E2D8D">
      <w:pPr>
        <w:pStyle w:val="EcoNormal"/>
        <w:jc w:val="right"/>
      </w:pPr>
      <w:r>
        <w:t>регулированию и метрологии</w:t>
      </w:r>
    </w:p>
    <w:p w:rsidR="002E2D8D" w:rsidRDefault="002E2D8D">
      <w:pPr>
        <w:pStyle w:val="EcoNormal"/>
        <w:jc w:val="right"/>
      </w:pPr>
      <w:r>
        <w:t>от 21 ноября 2012 г. N 981-ст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Title"/>
        <w:jc w:val="center"/>
      </w:pPr>
      <w:r>
        <w:t>МЕЖГОСУДАРСТВЕННЫЙ СТАНДАРТ</w:t>
      </w:r>
    </w:p>
    <w:p w:rsidR="002E2D8D" w:rsidRDefault="002E2D8D">
      <w:pPr>
        <w:pStyle w:val="EcoTitle"/>
        <w:jc w:val="center"/>
      </w:pPr>
    </w:p>
    <w:p w:rsidR="002E2D8D" w:rsidRDefault="002E2D8D">
      <w:pPr>
        <w:pStyle w:val="EcoTitle"/>
        <w:jc w:val="center"/>
      </w:pPr>
      <w:r>
        <w:t>ГАЗООЧИСТИТЕЛИ АБСОРБЦИОННЫЕ</w:t>
      </w:r>
    </w:p>
    <w:p w:rsidR="002E2D8D" w:rsidRDefault="002E2D8D">
      <w:pPr>
        <w:pStyle w:val="EcoTitle"/>
        <w:jc w:val="center"/>
      </w:pPr>
    </w:p>
    <w:p w:rsidR="002E2D8D" w:rsidRDefault="002E2D8D">
      <w:pPr>
        <w:pStyle w:val="EcoTitle"/>
        <w:jc w:val="center"/>
      </w:pPr>
      <w:r>
        <w:t>ТРЕБОВАНИЯ БЕЗОПАСНОСТИ И МЕТОДЫ ИСПЫТАНИЙ</w:t>
      </w:r>
    </w:p>
    <w:p w:rsidR="002E2D8D" w:rsidRDefault="002E2D8D">
      <w:pPr>
        <w:pStyle w:val="EcoTitle"/>
        <w:jc w:val="center"/>
      </w:pPr>
    </w:p>
    <w:p w:rsidR="002E2D8D" w:rsidRPr="002E2D8D" w:rsidRDefault="002E2D8D">
      <w:pPr>
        <w:pStyle w:val="EcoTitle"/>
        <w:jc w:val="center"/>
        <w:rPr>
          <w:lang w:val="en-US"/>
        </w:rPr>
      </w:pPr>
      <w:r w:rsidRPr="002E2D8D">
        <w:rPr>
          <w:lang w:val="en-US"/>
        </w:rPr>
        <w:t>Absorptive gas purifiers.</w:t>
      </w:r>
    </w:p>
    <w:p w:rsidR="002E2D8D" w:rsidRPr="002E2D8D" w:rsidRDefault="002E2D8D">
      <w:pPr>
        <w:pStyle w:val="EcoTitle"/>
        <w:jc w:val="center"/>
        <w:rPr>
          <w:lang w:val="en-US"/>
        </w:rPr>
      </w:pPr>
      <w:r w:rsidRPr="002E2D8D">
        <w:rPr>
          <w:lang w:val="en-US"/>
        </w:rPr>
        <w:t>Safety requirements and test methods</w:t>
      </w:r>
    </w:p>
    <w:p w:rsidR="002E2D8D" w:rsidRPr="002E2D8D" w:rsidRDefault="002E2D8D">
      <w:pPr>
        <w:pStyle w:val="EcoTitle"/>
        <w:jc w:val="center"/>
        <w:rPr>
          <w:lang w:val="en-US"/>
        </w:rPr>
      </w:pPr>
    </w:p>
    <w:p w:rsidR="002E2D8D" w:rsidRDefault="002E2D8D">
      <w:pPr>
        <w:pStyle w:val="EcoTitle"/>
        <w:jc w:val="center"/>
      </w:pPr>
      <w:r>
        <w:t>ГОСТ 31837-2012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right"/>
      </w:pPr>
      <w:r>
        <w:t>МКС 91.140.30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right"/>
      </w:pPr>
      <w:r>
        <w:t>Дата введения</w:t>
      </w:r>
    </w:p>
    <w:p w:rsidR="002E2D8D" w:rsidRDefault="002E2D8D">
      <w:pPr>
        <w:pStyle w:val="EcoNormal"/>
        <w:jc w:val="right"/>
      </w:pPr>
      <w:r>
        <w:t>1 января 2014 года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center"/>
        <w:outlineLvl w:val="1"/>
      </w:pPr>
      <w:r>
        <w:t>Предисловие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Цели, основные принципы и основной порядок проведения работ по межгосударственной стандартизации установлены ГОСТ 1.0-92 "Межгосударственная система стандартизации. Основные положения" и ГОСТ 1.2-2009 "Межгосударственная система стандартизации. Стандарты межгосударственные, правила и рекомендации по межгосударственной стандартизации. Правила разработки, принятия, применения, обновления и отмены".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center"/>
        <w:outlineLvl w:val="1"/>
      </w:pPr>
      <w:r>
        <w:t>Сведения о стандарте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1. Подготовлен Федеральным государственным унитарным предприятием "Всероссийский научно-исследовательский институт стандартизации и сертификации в машиностроении" (ВНИИНМАШ).</w:t>
      </w:r>
    </w:p>
    <w:p w:rsidR="002E2D8D" w:rsidRDefault="002E2D8D">
      <w:pPr>
        <w:pStyle w:val="EcoNormal"/>
        <w:ind w:firstLine="540"/>
        <w:jc w:val="both"/>
      </w:pPr>
      <w:r>
        <w:t>2. Внесен Федеральным агентством по техническому регулированию и метрологии (</w:t>
      </w:r>
      <w:proofErr w:type="spellStart"/>
      <w:r>
        <w:t>Росстандарт</w:t>
      </w:r>
      <w:proofErr w:type="spellEnd"/>
      <w:r>
        <w:t>).</w:t>
      </w:r>
    </w:p>
    <w:p w:rsidR="002E2D8D" w:rsidRDefault="002E2D8D">
      <w:pPr>
        <w:pStyle w:val="EcoNormal"/>
        <w:ind w:firstLine="540"/>
        <w:jc w:val="both"/>
      </w:pPr>
      <w:r>
        <w:t>3. Принят Межгосударственным советом по стандартизации, метрологии и сертификации (Протокол N 42 от 15 ноября 2012 г.).</w:t>
      </w:r>
    </w:p>
    <w:p w:rsidR="002E2D8D" w:rsidRDefault="002E2D8D">
      <w:pPr>
        <w:pStyle w:val="EcoNormal"/>
        <w:ind w:firstLine="540"/>
        <w:jc w:val="both"/>
      </w:pPr>
      <w:r>
        <w:t>За принятие проголосовали:</w:t>
      </w:r>
    </w:p>
    <w:p w:rsidR="002E2D8D" w:rsidRDefault="002E2D8D">
      <w:pPr/>
    </w:p>
    <w:p w:rsidR="002E2D8D" w:rsidRDefault="002E2D8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060"/>
        <w:gridCol w:w="1800"/>
        <w:gridCol w:w="4920"/>
      </w:tblGrid>
      <w:tr w:rsidR="002E2D8D"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2D8D" w:rsidRDefault="002E2D8D">
            <w:pPr>
              <w:pStyle w:val="EcoNormal"/>
              <w:jc w:val="center"/>
            </w:pPr>
            <w:r>
              <w:t>Краткое наименование страны по МК (ИСО 3166) 004-97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2D8D" w:rsidRDefault="002E2D8D">
            <w:pPr>
              <w:pStyle w:val="EcoNormal"/>
              <w:jc w:val="center"/>
            </w:pPr>
            <w:r>
              <w:t>Код страны по МК (ИСО 3166) 004-97</w:t>
            </w:r>
          </w:p>
        </w:tc>
        <w:tc>
          <w:tcPr>
            <w:tcW w:w="4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2D8D" w:rsidRDefault="002E2D8D">
            <w:pPr>
              <w:pStyle w:val="EcoNormal"/>
              <w:jc w:val="center"/>
            </w:pPr>
            <w:r>
              <w:t>Сокращенное наименование национального органа по стандартизации</w:t>
            </w:r>
          </w:p>
        </w:tc>
      </w:tr>
      <w:tr w:rsidR="002E2D8D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single" w:sz="4" w:space="0" w:color="auto"/>
              <w:bottom w:val="nil"/>
            </w:tcBorders>
          </w:tcPr>
          <w:p w:rsidR="002E2D8D" w:rsidRDefault="002E2D8D">
            <w:pPr>
              <w:pStyle w:val="EcoNormal"/>
            </w:pPr>
            <w:r>
              <w:t>Беларусь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:rsidR="002E2D8D" w:rsidRDefault="002E2D8D">
            <w:pPr>
              <w:pStyle w:val="EcoNormal"/>
              <w:jc w:val="center"/>
            </w:pPr>
            <w:r>
              <w:t>BY</w:t>
            </w:r>
          </w:p>
        </w:tc>
        <w:tc>
          <w:tcPr>
            <w:tcW w:w="4920" w:type="dxa"/>
            <w:tcBorders>
              <w:top w:val="single" w:sz="4" w:space="0" w:color="auto"/>
              <w:bottom w:val="nil"/>
            </w:tcBorders>
          </w:tcPr>
          <w:p w:rsidR="002E2D8D" w:rsidRDefault="002E2D8D">
            <w:pPr>
              <w:pStyle w:val="EcoNormal"/>
            </w:pPr>
            <w:r>
              <w:t>Госстандарт Республики Беларусь</w:t>
            </w:r>
          </w:p>
        </w:tc>
      </w:tr>
      <w:tr w:rsidR="002E2D8D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r>
              <w:t>Казахстан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  <w:jc w:val="center"/>
            </w:pPr>
            <w:r>
              <w:t>KZ</w:t>
            </w:r>
          </w:p>
        </w:tc>
        <w:tc>
          <w:tcPr>
            <w:tcW w:w="492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r>
              <w:t>Госстандарт Республики Казахстан</w:t>
            </w:r>
          </w:p>
        </w:tc>
      </w:tr>
      <w:tr w:rsidR="002E2D8D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r>
              <w:t>Кыргызстан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  <w:jc w:val="center"/>
            </w:pPr>
            <w:r>
              <w:t>KG</w:t>
            </w:r>
          </w:p>
        </w:tc>
        <w:tc>
          <w:tcPr>
            <w:tcW w:w="492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proofErr w:type="spellStart"/>
            <w:r>
              <w:t>Кыргызстандарт</w:t>
            </w:r>
            <w:proofErr w:type="spellEnd"/>
          </w:p>
        </w:tc>
      </w:tr>
      <w:tr w:rsidR="002E2D8D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r>
              <w:t>Молдова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  <w:jc w:val="center"/>
            </w:pPr>
            <w:r>
              <w:t>MD</w:t>
            </w:r>
          </w:p>
        </w:tc>
        <w:tc>
          <w:tcPr>
            <w:tcW w:w="492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r>
              <w:t>Молдова-Стандарт</w:t>
            </w:r>
          </w:p>
        </w:tc>
      </w:tr>
      <w:tr w:rsidR="002E2D8D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r>
              <w:t>Российская Федерация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  <w:jc w:val="center"/>
            </w:pPr>
            <w:r>
              <w:t>RU</w:t>
            </w:r>
          </w:p>
        </w:tc>
        <w:tc>
          <w:tcPr>
            <w:tcW w:w="492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proofErr w:type="spellStart"/>
            <w:r>
              <w:t>Росстандарт</w:t>
            </w:r>
            <w:proofErr w:type="spellEnd"/>
          </w:p>
        </w:tc>
      </w:tr>
      <w:tr w:rsidR="002E2D8D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r>
              <w:t>Таджикистан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  <w:jc w:val="center"/>
            </w:pPr>
            <w:r>
              <w:t>TJ</w:t>
            </w:r>
          </w:p>
        </w:tc>
        <w:tc>
          <w:tcPr>
            <w:tcW w:w="492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proofErr w:type="spellStart"/>
            <w:r>
              <w:t>Таджикстандарт</w:t>
            </w:r>
            <w:proofErr w:type="spellEnd"/>
          </w:p>
        </w:tc>
      </w:tr>
      <w:tr w:rsidR="002E2D8D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r>
              <w:t>Узбекистан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  <w:jc w:val="center"/>
            </w:pPr>
            <w:r>
              <w:t>UZ</w:t>
            </w:r>
          </w:p>
        </w:tc>
        <w:tc>
          <w:tcPr>
            <w:tcW w:w="492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</w:pPr>
            <w:proofErr w:type="spellStart"/>
            <w:r>
              <w:t>Узстандарт</w:t>
            </w:r>
            <w:proofErr w:type="spellEnd"/>
          </w:p>
        </w:tc>
      </w:tr>
      <w:tr w:rsidR="002E2D8D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single" w:sz="4" w:space="0" w:color="auto"/>
            </w:tcBorders>
          </w:tcPr>
          <w:p w:rsidR="002E2D8D" w:rsidRDefault="002E2D8D">
            <w:pPr>
              <w:pStyle w:val="EcoNormal"/>
            </w:pPr>
            <w:r>
              <w:t>Украина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2E2D8D" w:rsidRDefault="002E2D8D">
            <w:pPr>
              <w:pStyle w:val="EcoNormal"/>
              <w:jc w:val="center"/>
            </w:pPr>
            <w:r>
              <w:t>UA</w:t>
            </w:r>
          </w:p>
        </w:tc>
        <w:tc>
          <w:tcPr>
            <w:tcW w:w="4920" w:type="dxa"/>
            <w:tcBorders>
              <w:top w:val="nil"/>
              <w:bottom w:val="single" w:sz="4" w:space="0" w:color="auto"/>
            </w:tcBorders>
          </w:tcPr>
          <w:p w:rsidR="002E2D8D" w:rsidRDefault="002E2D8D">
            <w:pPr>
              <w:pStyle w:val="EcoNormal"/>
            </w:pPr>
            <w:r>
              <w:t>Минэкономразвития Украины</w:t>
            </w:r>
          </w:p>
        </w:tc>
      </w:tr>
    </w:tbl>
    <w:p w:rsidR="002E2D8D" w:rsidRDefault="002E2D8D">
      <w:pPr/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4. Приказом Федерального агентства по техническому регулированию и метрологии от 21 ноября 2012 г. N 981-ст межгосударственный стандарт ГОСТ 31837-2012 введен в действие в качестве национального стандарта Российской Федерации с 1 января 2014 г.</w:t>
      </w:r>
    </w:p>
    <w:p w:rsidR="002E2D8D" w:rsidRDefault="002E2D8D">
      <w:pPr>
        <w:pStyle w:val="EcoNormal"/>
        <w:ind w:firstLine="540"/>
        <w:jc w:val="both"/>
      </w:pPr>
      <w:r>
        <w:t>5. Настоящий стандарт подготовлен на основе применения ГОСТ Р 52445-2005.</w:t>
      </w:r>
    </w:p>
    <w:p w:rsidR="002E2D8D" w:rsidRDefault="002E2D8D">
      <w:pPr>
        <w:pStyle w:val="EcoNormal"/>
        <w:ind w:firstLine="540"/>
        <w:jc w:val="both"/>
      </w:pPr>
      <w:r>
        <w:t>6. Введен впервые.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Информация о введении в действие (прекращении действия) настоящего стандарта публикуется в ежемесячно издаваемом информационном указателе "Национальные стандарты".</w:t>
      </w:r>
    </w:p>
    <w:p w:rsidR="002E2D8D" w:rsidRDefault="002E2D8D">
      <w:pPr>
        <w:pStyle w:val="EcoNormal"/>
        <w:ind w:firstLine="540"/>
        <w:jc w:val="both"/>
      </w:pPr>
      <w:r>
        <w:t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издаваемом информационном указателе "Национальные стандарты". В случае пересмотра или отмены настоящего стандарта соответствующая информация будет опубликована в ежемесячно издаваемом информационном указателе "Национальные стандарты".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center"/>
        <w:outlineLvl w:val="1"/>
      </w:pPr>
      <w:r>
        <w:t>1. Область применения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 xml:space="preserve">Настоящий стандарт распространяется на поверхностные абсорберы (далее - абсорберы) с развернутой поверхностью жидкости, пленочные, насадочные, тарельчатые, с подвижной насадкой, с механическим перемешиванием жидкости, </w:t>
      </w:r>
      <w:proofErr w:type="spellStart"/>
      <w:r>
        <w:t>распыливающие</w:t>
      </w:r>
      <w:proofErr w:type="spellEnd"/>
      <w:r>
        <w:t>, роторные и другие аппараты, аналогичные по функциональному назначению.</w:t>
      </w:r>
    </w:p>
    <w:p w:rsidR="002E2D8D" w:rsidRDefault="002E2D8D">
      <w:pPr>
        <w:pStyle w:val="EcoNormal"/>
        <w:ind w:firstLine="540"/>
        <w:jc w:val="both"/>
      </w:pPr>
      <w:r>
        <w:t>Абсорберы предназначены для поглощения газов или паров из газовых смесей жидкими поглотителями - абсорбентами.</w:t>
      </w:r>
    </w:p>
    <w:p w:rsidR="002E2D8D" w:rsidRDefault="002E2D8D">
      <w:pPr>
        <w:pStyle w:val="EcoNormal"/>
        <w:ind w:firstLine="540"/>
        <w:jc w:val="both"/>
      </w:pPr>
      <w:r>
        <w:t>Настоящий стандарт может быть использован при сертификации абсорберов.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center"/>
        <w:outlineLvl w:val="1"/>
      </w:pPr>
      <w:r>
        <w:t>2. Нормативные ссылки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В настоящем стандарте использованы ссылки на следующие межгосударственные стандарты:</w:t>
      </w:r>
    </w:p>
    <w:p w:rsidR="002E2D8D" w:rsidRDefault="002E2D8D">
      <w:pPr>
        <w:pStyle w:val="EcoNormal"/>
        <w:ind w:firstLine="540"/>
        <w:jc w:val="both"/>
      </w:pPr>
      <w:r>
        <w:t>ГОСТ 12.1.005-88. Система стандартов безопасности труда. Общие санитарно-гигиенические требования к воздуху рабочей зоны</w:t>
      </w:r>
    </w:p>
    <w:p w:rsidR="002E2D8D" w:rsidRDefault="002E2D8D">
      <w:pPr>
        <w:pStyle w:val="EcoNormal"/>
        <w:ind w:firstLine="540"/>
        <w:jc w:val="both"/>
      </w:pPr>
      <w:r>
        <w:t>ГОСТ 12.1.010-76. Система стандартов безопасности труда. Взрывобезопасность. Общие требования</w:t>
      </w:r>
    </w:p>
    <w:p w:rsidR="002E2D8D" w:rsidRDefault="002E2D8D">
      <w:pPr>
        <w:pStyle w:val="EcoNormal"/>
        <w:ind w:firstLine="540"/>
        <w:jc w:val="both"/>
      </w:pPr>
      <w:r>
        <w:t>ГОСТ 12.2.003-91. Система стандартов безопасности труда. Оборудование производственное. Общие требования безопасности</w:t>
      </w:r>
    </w:p>
    <w:p w:rsidR="002E2D8D" w:rsidRDefault="002E2D8D">
      <w:pPr>
        <w:pStyle w:val="EcoNormal"/>
        <w:ind w:firstLine="540"/>
        <w:jc w:val="both"/>
      </w:pPr>
      <w:r>
        <w:t>ГОСТ 12.2.049-80. Система стандартов безопасности труда. Оборудование производственное. Общие эргономические требования</w:t>
      </w:r>
    </w:p>
    <w:p w:rsidR="002E2D8D" w:rsidRDefault="002E2D8D">
      <w:pPr>
        <w:pStyle w:val="EcoNormal"/>
        <w:ind w:firstLine="540"/>
        <w:jc w:val="both"/>
      </w:pPr>
      <w:r>
        <w:t>ГОСТ 12.4.011-89. Система стандартов безопасности труда. Средства защиты работающих. Общие требования и классификация</w:t>
      </w:r>
    </w:p>
    <w:p w:rsidR="002E2D8D" w:rsidRDefault="002E2D8D">
      <w:pPr>
        <w:pStyle w:val="EcoNormal"/>
        <w:ind w:firstLine="540"/>
        <w:jc w:val="both"/>
      </w:pPr>
      <w:r>
        <w:t>ГОСТ 17.2.4.06-90. Охрана природы. Атмосфера. Методы определения скорости и расхода газопылевых потоков, отходящих от стационарных источников загрязнения</w:t>
      </w:r>
    </w:p>
    <w:p w:rsidR="002E2D8D" w:rsidRDefault="002E2D8D">
      <w:pPr>
        <w:pStyle w:val="EcoNormal"/>
        <w:ind w:firstLine="540"/>
        <w:jc w:val="both"/>
      </w:pPr>
      <w:r>
        <w:t>ГОСТ 17.2.4.07-90. Охрана природы. Атмосфера. Методы определения давления и температуры газопылевых потоков, отходящих от стационарных источников загрязнения</w:t>
      </w:r>
    </w:p>
    <w:p w:rsidR="002E2D8D" w:rsidRDefault="002E2D8D">
      <w:pPr>
        <w:pStyle w:val="EcoNormal"/>
        <w:ind w:firstLine="540"/>
        <w:jc w:val="both"/>
      </w:pPr>
      <w:r>
        <w:t>ГОСТ 17.2.4.08-90. Охрана природы. Атмосфера. Методы определения влажности газопылевых потоков, отходящих от стационарных источников загрязнения</w:t>
      </w:r>
    </w:p>
    <w:p w:rsidR="002E2D8D" w:rsidRDefault="002E2D8D">
      <w:pPr>
        <w:pStyle w:val="EcoNormal"/>
        <w:ind w:firstLine="540"/>
        <w:jc w:val="both"/>
      </w:pPr>
      <w:r>
        <w:t>ГОСТ 5264-80. Ручная дуговая сварка. Соединения сварные. Основные типы,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t>ГОСТ 7512-82. Контроль неразрушающий. Соединения сварные. Радиографический метод</w:t>
      </w:r>
    </w:p>
    <w:p w:rsidR="002E2D8D" w:rsidRDefault="002E2D8D">
      <w:pPr>
        <w:pStyle w:val="EcoNormal"/>
        <w:ind w:firstLine="540"/>
        <w:jc w:val="both"/>
      </w:pPr>
      <w:r>
        <w:t>ГОСТ 8713-79. Сварка под флюсом. Соединения сварные. Основные типы,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t>ГОСТ 11533-75. Автоматическая и полуавтоматическая дуговая сварка под флюсом. Соединения сварные под острыми и тупыми углами. Основные типы,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t>ГОСТ 11534-75. Ручная дуговая сварка. Соединения сварные под острыми и тупыми углами. Основные типы,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lastRenderedPageBreak/>
        <w:t>ГОСТ 14249-89. Сосуды и аппараты. Нормы и методы расчета на прочность</w:t>
      </w:r>
    </w:p>
    <w:p w:rsidR="002E2D8D" w:rsidRDefault="002E2D8D">
      <w:pPr>
        <w:pStyle w:val="EcoNormal"/>
        <w:ind w:firstLine="540"/>
        <w:jc w:val="both"/>
      </w:pPr>
      <w:r>
        <w:t>ГОСТ 14771-76. Дуговая сварка в защитном газе. Соединения сварные. Основные типы,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t>ГОСТ 14776-79. Дуговая сварка. Соединения сварные точечные. Основные типы,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t>ГОСТ 14782-86. Контроль неразрушающий. Соединения сварные. Методы ультразвуковые</w:t>
      </w:r>
    </w:p>
    <w:p w:rsidR="002E2D8D" w:rsidRDefault="002E2D8D">
      <w:pPr>
        <w:pStyle w:val="EcoNormal"/>
        <w:ind w:firstLine="540"/>
        <w:jc w:val="both"/>
      </w:pPr>
      <w:r>
        <w:t>ГОСТ 14806-80. Дуговая сварка алюминия и алюминиевых сплавов в инертных газах. Соединения сварные. Основные типы,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t>ГОСТ 15164-78. Электрошлаковая сварка. Соединения сварные. Основные типы,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t>ГОСТ 15878-79. Контактная сварка. Соединения сварные.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t>ГОСТ 16037-80. Соединения сварные стальных трубопроводов. Основные типы,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t>ГОСТ 16038-80. Сварка дуговая. Соединения сварные трубопроводов из меди и медно-никелевого сплава. Основные типы,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t>ГОСТ 23518-79. Дуговая сварка в защитных газах. Соединения сварные под острыми и тупыми углами. Основные типы, конструктивные элементы и размеры</w:t>
      </w:r>
    </w:p>
    <w:p w:rsidR="002E2D8D" w:rsidRDefault="002E2D8D">
      <w:pPr>
        <w:pStyle w:val="EcoNormal"/>
        <w:ind w:firstLine="540"/>
        <w:jc w:val="both"/>
      </w:pPr>
      <w:r>
        <w:t>ГОСТ 27580-88. Дуговая сварка алюминия и алюминиевых сплавов в инертных газах. Соединения сварные под острыми и тупыми углами. Основные типы, конструктивные элементы и размеры.</w:t>
      </w:r>
    </w:p>
    <w:p w:rsidR="002E2D8D" w:rsidRDefault="002E2D8D">
      <w:pPr>
        <w:pStyle w:val="EcoNormal"/>
        <w:ind w:firstLine="540"/>
        <w:jc w:val="both"/>
      </w:pPr>
      <w:r>
        <w:t>Примечание. При пользовании настоящим стандартом целесообразно проверить действие ссылочных стандартов по указателю "Национальные стандарты", составленному по состоянию на 1 января текущего года, и по соответствующим выпускам информационного указателя за текущий год.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center"/>
        <w:outlineLvl w:val="1"/>
      </w:pPr>
      <w:r>
        <w:t>3. Термины и определения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В настоящем стандарте применяют следующие термины с соответствующими определениями:</w:t>
      </w:r>
    </w:p>
    <w:p w:rsidR="002E2D8D" w:rsidRDefault="002E2D8D">
      <w:pPr>
        <w:pStyle w:val="EcoNormal"/>
        <w:ind w:firstLine="540"/>
        <w:jc w:val="both"/>
      </w:pPr>
      <w:r>
        <w:t>Абсорбция: процесс поглощения газа (пара) жидкостью (абсорбентом), приводящий к образованию раствора.</w:t>
      </w:r>
    </w:p>
    <w:p w:rsidR="002E2D8D" w:rsidRDefault="002E2D8D">
      <w:pPr>
        <w:pStyle w:val="EcoNormal"/>
        <w:ind w:firstLine="540"/>
        <w:jc w:val="both"/>
      </w:pPr>
      <w:r>
        <w:t>Абсорбер: аппарат для поглощения газа (пара) жидкими поглотителями.</w:t>
      </w:r>
    </w:p>
    <w:p w:rsidR="002E2D8D" w:rsidRDefault="002E2D8D">
      <w:pPr>
        <w:pStyle w:val="EcoNormal"/>
        <w:ind w:firstLine="540"/>
        <w:jc w:val="both"/>
      </w:pPr>
      <w:r>
        <w:t>Абсорбент: жидкий поглотитель для улавливания газа (пара).</w:t>
      </w:r>
    </w:p>
    <w:p w:rsidR="002E2D8D" w:rsidRDefault="002E2D8D">
      <w:pPr>
        <w:pStyle w:val="EcoNormal"/>
        <w:ind w:firstLine="540"/>
        <w:jc w:val="both"/>
      </w:pPr>
      <w:r>
        <w:t>Десорбция: процесс, обратной абсорбции, используемый для выделения из раствора поглощаемого газа (пара) и регенерации абсорбента.</w:t>
      </w:r>
    </w:p>
    <w:p w:rsidR="002E2D8D" w:rsidRDefault="002E2D8D">
      <w:pPr>
        <w:pStyle w:val="EcoNormal"/>
        <w:ind w:firstLine="540"/>
        <w:jc w:val="both"/>
      </w:pPr>
      <w:r>
        <w:t>Абсорбер поверхностный с развернутой поверхностью жидкости: абсорбер, в котором газ проходит над неподвижной или медленно текущей жидкостью.</w:t>
      </w:r>
    </w:p>
    <w:p w:rsidR="002E2D8D" w:rsidRDefault="002E2D8D">
      <w:pPr>
        <w:pStyle w:val="EcoNormal"/>
        <w:ind w:firstLine="540"/>
        <w:jc w:val="both"/>
      </w:pPr>
      <w:r>
        <w:t>Абсорбер пленочный поверхностный: абсорбер, в котором газ и жидкость соприкасаются на поверхности текущей пленки.</w:t>
      </w:r>
    </w:p>
    <w:p w:rsidR="002E2D8D" w:rsidRDefault="002E2D8D">
      <w:pPr>
        <w:pStyle w:val="EcoNormal"/>
        <w:ind w:firstLine="540"/>
        <w:jc w:val="both"/>
      </w:pPr>
      <w:r>
        <w:t>Абсорбер насадочный поверхностный: абсорбер, представляющий собой колонну, загруженную насадкой различной формы.</w:t>
      </w:r>
    </w:p>
    <w:p w:rsidR="002E2D8D" w:rsidRDefault="002E2D8D">
      <w:pPr>
        <w:pStyle w:val="EcoNormal"/>
        <w:ind w:firstLine="540"/>
        <w:jc w:val="both"/>
      </w:pPr>
      <w:r>
        <w:t xml:space="preserve">Абсорбер тарельчатый: </w:t>
      </w:r>
      <w:proofErr w:type="spellStart"/>
      <w:r>
        <w:t>барботажный</w:t>
      </w:r>
      <w:proofErr w:type="spellEnd"/>
      <w:r>
        <w:t xml:space="preserve"> абсорбер, выполненный в виде колонны круглого или прямоугольного сечения, в которой расположены тарелки различной конструкции, причем на каждой тарелке осуществляется одна стадия контакта.</w:t>
      </w:r>
    </w:p>
    <w:p w:rsidR="002E2D8D" w:rsidRDefault="002E2D8D">
      <w:pPr>
        <w:pStyle w:val="EcoNormal"/>
        <w:ind w:firstLine="540"/>
        <w:jc w:val="both"/>
      </w:pPr>
      <w:r>
        <w:t>Абсорбер с подвижной насадкой: абсорбер, в котором насадочные тела удерживаются в потоке газа в подвижном (</w:t>
      </w:r>
      <w:proofErr w:type="spellStart"/>
      <w:r>
        <w:t>псевдоожиженном</w:t>
      </w:r>
      <w:proofErr w:type="spellEnd"/>
      <w:r>
        <w:t>) состоянии.</w:t>
      </w:r>
    </w:p>
    <w:p w:rsidR="002E2D8D" w:rsidRDefault="002E2D8D">
      <w:pPr>
        <w:pStyle w:val="EcoNormal"/>
        <w:ind w:firstLine="540"/>
        <w:jc w:val="both"/>
      </w:pPr>
      <w:r>
        <w:t xml:space="preserve">Абсорбер с механическим перемешиванием жидкости: абсорбер с мешалкой, в котором газ </w:t>
      </w:r>
      <w:proofErr w:type="spellStart"/>
      <w:r>
        <w:t>барботирует</w:t>
      </w:r>
      <w:proofErr w:type="spellEnd"/>
      <w:r>
        <w:t xml:space="preserve"> через слой перемешиваемой жидкости.</w:t>
      </w:r>
    </w:p>
    <w:p w:rsidR="002E2D8D" w:rsidRDefault="002E2D8D">
      <w:pPr>
        <w:pStyle w:val="EcoNormal"/>
        <w:ind w:firstLine="540"/>
        <w:jc w:val="both"/>
      </w:pPr>
      <w:r>
        <w:t xml:space="preserve">Абсорбер </w:t>
      </w:r>
      <w:proofErr w:type="spellStart"/>
      <w:r>
        <w:t>распыливающий</w:t>
      </w:r>
      <w:proofErr w:type="spellEnd"/>
      <w:r>
        <w:t xml:space="preserve">: абсорбер, в котором движущийся газ встречает на своем пути жидкость, </w:t>
      </w:r>
      <w:proofErr w:type="spellStart"/>
      <w:r>
        <w:t>распыливаемую</w:t>
      </w:r>
      <w:proofErr w:type="spellEnd"/>
      <w:r>
        <w:t xml:space="preserve"> на капли с помощью форсунок (распылителей).</w:t>
      </w:r>
    </w:p>
    <w:p w:rsidR="002E2D8D" w:rsidRDefault="002E2D8D">
      <w:pPr>
        <w:pStyle w:val="EcoNormal"/>
        <w:ind w:firstLine="540"/>
        <w:jc w:val="both"/>
      </w:pPr>
      <w:r>
        <w:lastRenderedPageBreak/>
        <w:t>Абсорбер роторный: абсорбер центробежного типа, в котором на валу расположен ротор с кольцами, между которыми располагаются неподвижные кольца статора.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center"/>
        <w:outlineLvl w:val="1"/>
      </w:pPr>
      <w:r>
        <w:t>4. Требования безопасности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4.1. Общие требования безопасности - по ГОСТ 12.2.003.</w:t>
      </w:r>
    </w:p>
    <w:p w:rsidR="002E2D8D" w:rsidRDefault="002E2D8D">
      <w:pPr>
        <w:pStyle w:val="EcoNormal"/>
        <w:ind w:firstLine="540"/>
        <w:jc w:val="both"/>
      </w:pPr>
      <w:r>
        <w:t>4.2. Каждый абсорбер, используемый автономно или в составе технологического комплекса, укомплектовывают эксплуатационными документами (ЭД), содержащими требования (правила), предотвращающие возникновение опасных ситуаций при монтаже (демонтаже), вводе в эксплуатацию и эксплуатации.</w:t>
      </w:r>
    </w:p>
    <w:p w:rsidR="002E2D8D" w:rsidRDefault="002E2D8D">
      <w:pPr>
        <w:pStyle w:val="EcoNormal"/>
        <w:ind w:firstLine="540"/>
        <w:jc w:val="both"/>
      </w:pPr>
      <w:r>
        <w:t>4.3. Абсорбер должен соответствовать требованиям безопасности в течение всего периода эксплуатации при выполнении потребителем требований, установленных в ЭД.</w:t>
      </w:r>
    </w:p>
    <w:p w:rsidR="002E2D8D" w:rsidRDefault="002E2D8D">
      <w:pPr>
        <w:pStyle w:val="EcoNormal"/>
        <w:ind w:firstLine="540"/>
        <w:jc w:val="both"/>
      </w:pPr>
      <w:r>
        <w:t>4.4. Конструкции абсорберов должны быть исключены на всех режимах работы нагрузки на детали и сборочные единицы, способные вызвать разрушения, представляющие опасность для работающих.</w:t>
      </w:r>
    </w:p>
    <w:p w:rsidR="002E2D8D" w:rsidRDefault="002E2D8D">
      <w:pPr>
        <w:pStyle w:val="EcoNormal"/>
        <w:ind w:firstLine="540"/>
        <w:jc w:val="both"/>
      </w:pPr>
      <w:r>
        <w:t xml:space="preserve">При возможном возникновении нагрузок, приводящих к опасным для работающих разрушениям отдельных деталей или сборочных единиц, абсорбер должен быть оснащен устройствами, предотвращающими возникновение разрушающих нагрузок, а детали и сборочные единицы должны быть ограждены или расположены так, чтобы их разрушающиеся части не создавали </w:t>
      </w:r>
      <w:proofErr w:type="spellStart"/>
      <w:r>
        <w:t>травмоопасных</w:t>
      </w:r>
      <w:proofErr w:type="spellEnd"/>
      <w:r>
        <w:t xml:space="preserve"> ситуаций.</w:t>
      </w:r>
    </w:p>
    <w:p w:rsidR="002E2D8D" w:rsidRDefault="002E2D8D">
      <w:pPr>
        <w:pStyle w:val="EcoNormal"/>
        <w:ind w:firstLine="540"/>
        <w:jc w:val="both"/>
      </w:pPr>
      <w:r>
        <w:t>4.5. Конструкцией абсорбера и его отдельных частей должна быть исключена возможность их падения, опрокидывания и самопроизвольного смещения при всех предусмотренных условиях эксплуатации и монтаже (демонтаже). Если из-за формы абсорбера, распределения масс отдельных его частей и (или) условий монтажа (демонтажа) не может быть достигнута необходимая устойчивость, то должны быть предусмотрены средства и методы закрепления, соответствующие требованиям, содержащимся в ЭД на абсорбер конкретной группы, вида, модели (марки).</w:t>
      </w:r>
    </w:p>
    <w:p w:rsidR="002E2D8D" w:rsidRDefault="002E2D8D">
      <w:pPr>
        <w:pStyle w:val="EcoNormal"/>
        <w:ind w:firstLine="540"/>
        <w:jc w:val="both"/>
      </w:pPr>
      <w:r>
        <w:t xml:space="preserve">4.6. Конструкционные элементы абсорберов не должны иметь острых углов, кромок, заусенцев и поверхностей с неровностями, представляющих опасность </w:t>
      </w:r>
      <w:proofErr w:type="spellStart"/>
      <w:r>
        <w:t>травмирования</w:t>
      </w:r>
      <w:proofErr w:type="spellEnd"/>
      <w:r>
        <w:t xml:space="preserve"> работающих.</w:t>
      </w:r>
    </w:p>
    <w:p w:rsidR="002E2D8D" w:rsidRDefault="002E2D8D">
      <w:pPr>
        <w:pStyle w:val="EcoNormal"/>
        <w:ind w:firstLine="540"/>
        <w:jc w:val="both"/>
      </w:pPr>
      <w:r>
        <w:t xml:space="preserve">4.7. Части абсорбера (в том числе трубопроводы </w:t>
      </w:r>
      <w:proofErr w:type="spellStart"/>
      <w:r>
        <w:t>гидро</w:t>
      </w:r>
      <w:proofErr w:type="spellEnd"/>
      <w:r>
        <w:t xml:space="preserve">-, паро-, </w:t>
      </w:r>
      <w:proofErr w:type="spellStart"/>
      <w:r>
        <w:t>пневмосистем</w:t>
      </w:r>
      <w:proofErr w:type="spellEnd"/>
      <w:r>
        <w:t>, предохранительные клапаны, кабели и др.), механическое повреждение которых может вызвать возникновение опасности, должны быть защищены ограждениями или расположены так, чтобы предотвратить их случайное повреждение работающими или средствами технического обслуживания.</w:t>
      </w:r>
    </w:p>
    <w:p w:rsidR="002E2D8D" w:rsidRDefault="002E2D8D">
      <w:pPr>
        <w:pStyle w:val="EcoNormal"/>
        <w:ind w:firstLine="540"/>
        <w:jc w:val="both"/>
      </w:pPr>
      <w:r>
        <w:t>4.8. Конструкцией абсорбера должны быть исключены самопроизвольное ослабление или разъединение креплений сборочных единиц и деталей.</w:t>
      </w:r>
    </w:p>
    <w:p w:rsidR="002E2D8D" w:rsidRDefault="002E2D8D">
      <w:pPr>
        <w:pStyle w:val="EcoNormal"/>
        <w:ind w:firstLine="540"/>
        <w:jc w:val="both"/>
      </w:pPr>
      <w:r>
        <w:t xml:space="preserve">4.9. Абсорбер должен быть </w:t>
      </w:r>
      <w:proofErr w:type="spellStart"/>
      <w:r>
        <w:t>пожаро</w:t>
      </w:r>
      <w:proofErr w:type="spellEnd"/>
      <w:r>
        <w:t>-, взрывобезопасным в условиях эксплуатации.</w:t>
      </w:r>
    </w:p>
    <w:p w:rsidR="002E2D8D" w:rsidRDefault="002E2D8D">
      <w:pPr>
        <w:pStyle w:val="EcoNormal"/>
        <w:ind w:firstLine="540"/>
        <w:jc w:val="both"/>
      </w:pPr>
      <w:r>
        <w:t>4.10. Конструкцией абсорбера должно быть исключено накопление зарядов статического электричества в количестве, представляющем опасность для работающего, и возможность пожара и взрыва.</w:t>
      </w:r>
    </w:p>
    <w:p w:rsidR="002E2D8D" w:rsidRDefault="002E2D8D">
      <w:pPr>
        <w:pStyle w:val="EcoNormal"/>
        <w:ind w:firstLine="540"/>
        <w:jc w:val="both"/>
      </w:pPr>
      <w:r>
        <w:t>4.11. Абсорбер не должен являться источником шума и вибрации. Конструкция абсорбера должна быть такой, чтобы концентрация вредных веществ в рабочей зоне, а также их выбросы в природную среду в процессе эксплуатации не превышали допустимых значений, установленных ГОСТ 12.1.005.</w:t>
      </w:r>
    </w:p>
    <w:p w:rsidR="002E2D8D" w:rsidRDefault="002E2D8D">
      <w:pPr>
        <w:pStyle w:val="EcoNormal"/>
        <w:ind w:firstLine="540"/>
        <w:jc w:val="both"/>
      </w:pPr>
      <w:r>
        <w:t>4.12. Абсорбер, предназначенный для работы с взрывоопасной газовой средой, должен отвечать требованиям ГОСТ 12.1.010 и быть оснащен устройствами, отводящими направленную взрывную волну.</w:t>
      </w:r>
    </w:p>
    <w:p w:rsidR="002E2D8D" w:rsidRDefault="002E2D8D">
      <w:pPr>
        <w:pStyle w:val="EcoNormal"/>
        <w:ind w:firstLine="540"/>
        <w:jc w:val="both"/>
      </w:pPr>
      <w:r>
        <w:t xml:space="preserve">Уплотнения абсорбера, предназначенные для работы с </w:t>
      </w:r>
      <w:proofErr w:type="spellStart"/>
      <w:r>
        <w:t>пожаро</w:t>
      </w:r>
      <w:proofErr w:type="spellEnd"/>
      <w:r>
        <w:t>- и взрывоопасными средами, должны препятствовать образованию горючих и взрывоопасных смесей в рабочем и нерабочем состояниях абсорбера.</w:t>
      </w:r>
    </w:p>
    <w:p w:rsidR="002E2D8D" w:rsidRDefault="002E2D8D">
      <w:pPr>
        <w:pStyle w:val="EcoNormal"/>
        <w:ind w:firstLine="540"/>
        <w:jc w:val="both"/>
      </w:pPr>
      <w:r>
        <w:t xml:space="preserve">4.13. Конструкцией абсорбера должна быть исключена возможность </w:t>
      </w:r>
      <w:proofErr w:type="spellStart"/>
      <w:r>
        <w:t>соприкасания</w:t>
      </w:r>
      <w:proofErr w:type="spellEnd"/>
      <w:r>
        <w:t xml:space="preserve"> работающего с горячими частями или нахождение в непосредственной близости от них, если это может повлечь за собой его </w:t>
      </w:r>
      <w:proofErr w:type="spellStart"/>
      <w:r>
        <w:t>травмирование</w:t>
      </w:r>
      <w:proofErr w:type="spellEnd"/>
      <w:r>
        <w:t>.</w:t>
      </w:r>
    </w:p>
    <w:p w:rsidR="002E2D8D" w:rsidRDefault="002E2D8D">
      <w:pPr>
        <w:pStyle w:val="EcoNormal"/>
        <w:ind w:firstLine="540"/>
        <w:jc w:val="both"/>
      </w:pPr>
      <w:r>
        <w:t xml:space="preserve">Температура наружной поверхности оболочки с теплоизоляцией в местах обслуживания </w:t>
      </w:r>
      <w:r>
        <w:lastRenderedPageBreak/>
        <w:t>должна быть не более 45 °C.</w:t>
      </w:r>
    </w:p>
    <w:p w:rsidR="002E2D8D" w:rsidRDefault="002E2D8D">
      <w:pPr>
        <w:pStyle w:val="EcoNormal"/>
        <w:ind w:firstLine="540"/>
        <w:jc w:val="both"/>
      </w:pPr>
      <w:r>
        <w:t>Теплоизоляция должна быть изготовлена из минеральных или органических теплоизолирующих материалов. Слой теплоизоляции в случае необходимости должен быть защищен водонепроницаемой оболочкой.</w:t>
      </w:r>
    </w:p>
    <w:p w:rsidR="002E2D8D" w:rsidRDefault="002E2D8D">
      <w:pPr>
        <w:pStyle w:val="EcoNormal"/>
        <w:ind w:firstLine="540"/>
        <w:jc w:val="both"/>
      </w:pPr>
      <w:r>
        <w:t>Если назначение абсорбера и условия его эксплуатации (например, использование вне производственных помещений) не могут полностью исключить контакт работающего с его горячими частями, то ЭД должны содержать требование об использовании средств индивидуальной защиты.</w:t>
      </w:r>
    </w:p>
    <w:p w:rsidR="002E2D8D" w:rsidRDefault="002E2D8D">
      <w:pPr>
        <w:pStyle w:val="EcoNormal"/>
        <w:ind w:firstLine="540"/>
        <w:jc w:val="both"/>
      </w:pPr>
      <w:r>
        <w:t>4.14. Конструкция рабочего места, его размеры и взаимное расположение элементов (органов управления, средств отображения информации, вспомогательного оборудования и др.) должны обеспечивать безопасность при использовании абсорбера по назначению, техническом обслуживании, ремонте и уборке с учетом веществ, применяемых в технологическом процессе, а также соответствовать эргономическим требованиям по ГОСТ 12.2.049.</w:t>
      </w:r>
    </w:p>
    <w:p w:rsidR="002E2D8D" w:rsidRDefault="002E2D8D">
      <w:pPr>
        <w:pStyle w:val="EcoNormal"/>
        <w:ind w:firstLine="540"/>
        <w:jc w:val="both"/>
      </w:pPr>
      <w:r>
        <w:t>Необходимость наличия на рабочих местах средств пожаротушения и других средств, используемых в аварийных ситуациях, должна быть установлена в стандартах, нормативных документах на абсорберы конкретных групп, видов, моделей (марок).</w:t>
      </w:r>
    </w:p>
    <w:p w:rsidR="002E2D8D" w:rsidRDefault="002E2D8D">
      <w:pPr>
        <w:pStyle w:val="EcoNormal"/>
        <w:ind w:firstLine="540"/>
        <w:jc w:val="both"/>
      </w:pPr>
      <w:r>
        <w:t>Если расположение рабочего места вызывает необходимость перемещения и (или) нахождения работающего выше уровня пола, то конструкцией абсорбера должны быть предусмотрены площадки, лестницы, перила, другие устройства, размеры и конструкция которых должны исключать возможность падения работающих и обеспечивать удобное и безопасное выполнение трудовых операций, включая операции по техническому обслуживанию.</w:t>
      </w:r>
    </w:p>
    <w:p w:rsidR="002E2D8D" w:rsidRDefault="002E2D8D">
      <w:pPr>
        <w:pStyle w:val="EcoNormal"/>
        <w:ind w:firstLine="540"/>
        <w:jc w:val="both"/>
      </w:pPr>
      <w:r>
        <w:t>4.15. Конструкцией абсорберов должна быть обеспечена безопасность работающих при монтаже (демонтаже), вводе в эксплуатацию и эксплуатации как в случае автономного использования, так и в составе технологических комплексов при соблюдении требований (условий, правил), предусмотренных в ЭД на абсорберы конкретных групп, видов, моделей (марок).</w:t>
      </w:r>
    </w:p>
    <w:p w:rsidR="002E2D8D" w:rsidRDefault="002E2D8D">
      <w:pPr>
        <w:pStyle w:val="EcoNormal"/>
        <w:ind w:firstLine="540"/>
        <w:jc w:val="both"/>
      </w:pPr>
      <w:r>
        <w:t>4.16. Абсорберы должны быть обеспечены сигнализирующими и блокирующими устройствами, срабатывающими при нарушении установленного технологического режима эксплуатации.</w:t>
      </w:r>
    </w:p>
    <w:p w:rsidR="002E2D8D" w:rsidRDefault="002E2D8D">
      <w:pPr>
        <w:pStyle w:val="EcoNormal"/>
        <w:ind w:firstLine="540"/>
        <w:jc w:val="both"/>
      </w:pPr>
      <w:r>
        <w:t>4.17. К обслуживанию абсорберов допускается обслуживающий персонал, изучивший их устройство и приемы обслуживания.</w:t>
      </w:r>
    </w:p>
    <w:p w:rsidR="002E2D8D" w:rsidRDefault="002E2D8D">
      <w:pPr>
        <w:pStyle w:val="EcoNormal"/>
        <w:ind w:firstLine="540"/>
        <w:jc w:val="both"/>
      </w:pPr>
      <w:r>
        <w:t>4.18. Конструкция абсорберов должна быть рассчитана на предельное максимальное рабочее (избыточное) давление или разрежение, которое может возникнуть при их эксплуатации.</w:t>
      </w:r>
    </w:p>
    <w:p w:rsidR="002E2D8D" w:rsidRDefault="002E2D8D">
      <w:pPr>
        <w:pStyle w:val="EcoNormal"/>
        <w:ind w:firstLine="540"/>
        <w:jc w:val="both"/>
      </w:pPr>
      <w:r>
        <w:t>4.19. Абсорберы, предназначенные для работы под избыточным давлением свыше 0,07 МПа, должны соответствовать требованиям по [1].</w:t>
      </w:r>
    </w:p>
    <w:p w:rsidR="002E2D8D" w:rsidRDefault="002E2D8D">
      <w:pPr>
        <w:pStyle w:val="EcoNormal"/>
        <w:ind w:firstLine="540"/>
        <w:jc w:val="both"/>
      </w:pPr>
      <w:r>
        <w:t>4.20. Отключение абсорберов из экономических соображений или по другим причинам, не предусмотренным технологическим процессом, запрещается.</w:t>
      </w:r>
    </w:p>
    <w:p w:rsidR="002E2D8D" w:rsidRDefault="002E2D8D">
      <w:pPr>
        <w:pStyle w:val="EcoNormal"/>
        <w:ind w:firstLine="540"/>
        <w:jc w:val="both"/>
      </w:pPr>
      <w:r>
        <w:t>4.21. Требования к эксплуатации абсорберов - по [2].</w:t>
      </w:r>
    </w:p>
    <w:p w:rsidR="002E2D8D" w:rsidRDefault="002E2D8D">
      <w:pPr>
        <w:pStyle w:val="EcoNormal"/>
        <w:ind w:firstLine="540"/>
        <w:jc w:val="both"/>
      </w:pPr>
      <w:r>
        <w:t>4.22. Работы, связанные с включением, эксплуатацией, ремонтом абсорберов, проводят с соблюдением инструкции по технике безопасности, действующей на конкретном предприятии. Ответственность за соблюдение правил техники безопасности несет руководство предприятия.</w:t>
      </w:r>
    </w:p>
    <w:p w:rsidR="002E2D8D" w:rsidRDefault="002E2D8D">
      <w:pPr>
        <w:pStyle w:val="EcoNormal"/>
        <w:ind w:firstLine="540"/>
        <w:jc w:val="both"/>
      </w:pPr>
      <w:r>
        <w:t xml:space="preserve">4.23. Все виды работ внутри корпуса абсорбера проводят с использованием спецодежды и </w:t>
      </w:r>
      <w:proofErr w:type="gramStart"/>
      <w:r>
        <w:t>других средств защиты</w:t>
      </w:r>
      <w:proofErr w:type="gramEnd"/>
      <w:r>
        <w:t xml:space="preserve"> работающих по ГОСТ 12.4.011 в соответствии с порядком и правилами по технике безопасности, установленными на конкретном предприятии.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center"/>
        <w:outlineLvl w:val="1"/>
      </w:pPr>
      <w:r>
        <w:t>5. Методы испытаний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5.1. Внешний вид, комплектность и качество монтажа абсорберов проверяют визуальным осмотром оборудования в сборе и его отдельных элементов. Во время осмотра проверяют отсутствие посторонних предметов внутри корпуса абсорбера, состояние теплоизоляции и антикоррозионных покрытий, готовность мест для присоединения измерительных приборов, качество монтажа затворов и люков, выполнения сварных швов и соединений, определяющих герметичность оборудования.</w:t>
      </w:r>
    </w:p>
    <w:p w:rsidR="002E2D8D" w:rsidRDefault="002E2D8D">
      <w:pPr>
        <w:pStyle w:val="EcoNormal"/>
        <w:ind w:firstLine="540"/>
        <w:jc w:val="both"/>
      </w:pPr>
      <w:r>
        <w:t>5.2. Габаритные размеры абсорбера проверяют средствами измерения длины, используемыми на предприятии-изготовителе.</w:t>
      </w:r>
    </w:p>
    <w:p w:rsidR="002E2D8D" w:rsidRDefault="002E2D8D">
      <w:pPr>
        <w:pStyle w:val="EcoNormal"/>
        <w:ind w:firstLine="540"/>
        <w:jc w:val="both"/>
      </w:pPr>
      <w:r>
        <w:lastRenderedPageBreak/>
        <w:t>5.3. Массу абсорбера проверяют взвешиванием опорожненного абсорбера в сборе или его частей на весах или с помощью динамометра в соответствии с нормативными документами (НД) на абсорбер конкретной группы, вида, модели (марки).</w:t>
      </w:r>
    </w:p>
    <w:p w:rsidR="002E2D8D" w:rsidRDefault="002E2D8D">
      <w:pPr>
        <w:pStyle w:val="EcoNormal"/>
        <w:ind w:firstLine="540"/>
        <w:jc w:val="both"/>
      </w:pPr>
      <w:r>
        <w:t>5.4. При изготовлении абсорбера контроль качества сварных швов, выполненных способом дуговой сварки по ГОСТ 5264, ГОСТ 11534, ГОСТ 14771, ГОСТ 14776, ГОСТ 14806, ГОСТ 16037, ГОСТ 16038, ГОСТ 27580, сваркой в защитном газе по ГОСТ 23518, сваркой под флюсом по ГОСТ 8713, ГОСТ 11533, электрошлаковой сваркой по ГОСТ 15164, контактной сваркой по ГОСТ 15878, проверяют:</w:t>
      </w:r>
    </w:p>
    <w:p w:rsidR="002E2D8D" w:rsidRDefault="002E2D8D">
      <w:pPr>
        <w:pStyle w:val="EcoNormal"/>
        <w:ind w:firstLine="540"/>
        <w:jc w:val="both"/>
      </w:pPr>
      <w:r>
        <w:t>- визуальным контролем и измерением;</w:t>
      </w:r>
    </w:p>
    <w:p w:rsidR="002E2D8D" w:rsidRDefault="002E2D8D">
      <w:pPr>
        <w:pStyle w:val="EcoNormal"/>
        <w:ind w:firstLine="540"/>
        <w:jc w:val="both"/>
      </w:pPr>
      <w:r>
        <w:t>- механическим испытанием;</w:t>
      </w:r>
    </w:p>
    <w:p w:rsidR="002E2D8D" w:rsidRDefault="002E2D8D">
      <w:pPr>
        <w:pStyle w:val="EcoNormal"/>
        <w:ind w:firstLine="540"/>
        <w:jc w:val="both"/>
      </w:pPr>
      <w:r>
        <w:t>- испытанием на стойкость против межкристаллитной коррозии;</w:t>
      </w:r>
    </w:p>
    <w:p w:rsidR="002E2D8D" w:rsidRDefault="002E2D8D">
      <w:pPr>
        <w:pStyle w:val="EcoNormal"/>
        <w:ind w:firstLine="540"/>
        <w:jc w:val="both"/>
      </w:pPr>
      <w:r>
        <w:t>- металлографическим исследованием;</w:t>
      </w:r>
    </w:p>
    <w:p w:rsidR="002E2D8D" w:rsidRDefault="002E2D8D">
      <w:pPr>
        <w:pStyle w:val="EcoNormal"/>
        <w:ind w:firstLine="540"/>
        <w:jc w:val="both"/>
      </w:pPr>
      <w:r>
        <w:t xml:space="preserve">- </w:t>
      </w:r>
      <w:proofErr w:type="spellStart"/>
      <w:r>
        <w:t>стилоскопированием</w:t>
      </w:r>
      <w:proofErr w:type="spellEnd"/>
      <w:r>
        <w:t>;</w:t>
      </w:r>
    </w:p>
    <w:p w:rsidR="002E2D8D" w:rsidRDefault="002E2D8D">
      <w:pPr>
        <w:pStyle w:val="EcoNormal"/>
        <w:ind w:firstLine="540"/>
        <w:jc w:val="both"/>
      </w:pPr>
      <w:r>
        <w:t>- ультразвуковой дефектоскопией;</w:t>
      </w:r>
    </w:p>
    <w:p w:rsidR="002E2D8D" w:rsidRDefault="002E2D8D">
      <w:pPr>
        <w:pStyle w:val="EcoNormal"/>
        <w:ind w:firstLine="540"/>
        <w:jc w:val="both"/>
      </w:pPr>
      <w:r>
        <w:t>- радиационным методом;</w:t>
      </w:r>
    </w:p>
    <w:p w:rsidR="002E2D8D" w:rsidRDefault="002E2D8D">
      <w:pPr>
        <w:pStyle w:val="EcoNormal"/>
        <w:ind w:firstLine="540"/>
        <w:jc w:val="both"/>
      </w:pPr>
      <w:r>
        <w:t>- измерением твердости металла шва;</w:t>
      </w:r>
    </w:p>
    <w:p w:rsidR="002E2D8D" w:rsidRDefault="002E2D8D">
      <w:pPr>
        <w:pStyle w:val="EcoNormal"/>
        <w:ind w:firstLine="540"/>
        <w:jc w:val="both"/>
      </w:pPr>
      <w:r>
        <w:t>- цветной или магнитопорошковой дефектоскопией;</w:t>
      </w:r>
    </w:p>
    <w:p w:rsidR="002E2D8D" w:rsidRDefault="002E2D8D">
      <w:pPr>
        <w:pStyle w:val="EcoNormal"/>
        <w:ind w:firstLine="540"/>
        <w:jc w:val="both"/>
      </w:pPr>
      <w:r>
        <w:t>- другими методами (акустической эмиссией, люминесцентным контролем, определением содержания ферритной фазы и др.), предусмотренными в НД на абсорбер конкретной группы, вида, модели (марки).</w:t>
      </w:r>
    </w:p>
    <w:p w:rsidR="002E2D8D" w:rsidRDefault="002E2D8D">
      <w:pPr>
        <w:pStyle w:val="EcoNormal"/>
        <w:ind w:firstLine="540"/>
        <w:jc w:val="both"/>
      </w:pPr>
      <w:r>
        <w:t>5.5. По истечении назначенного срока службы абсорбер подвергают испытанию на надежность дальнейшей службы с проверкой толщины стенок корпуса ультразвуковым методом по ГОСТ 14782, радиационным - по ГОСТ 7512 или другим, определяемым разработчиком, и устанавливают соответствие основных технических показателей НД на абсорбер конкретной группы, вида, модели (марки).</w:t>
      </w:r>
    </w:p>
    <w:p w:rsidR="002E2D8D" w:rsidRDefault="002E2D8D">
      <w:pPr>
        <w:pStyle w:val="EcoNormal"/>
        <w:ind w:firstLine="540"/>
        <w:jc w:val="both"/>
      </w:pPr>
      <w:r>
        <w:t>5.6. Проверка на герметичность</w:t>
      </w:r>
    </w:p>
    <w:p w:rsidR="002E2D8D" w:rsidRDefault="002E2D8D">
      <w:pPr>
        <w:pStyle w:val="EcoNormal"/>
        <w:ind w:firstLine="540"/>
        <w:jc w:val="both"/>
      </w:pPr>
      <w:r>
        <w:t>Способ проверки абсорбера на герметичность определяет разработчик.</w:t>
      </w:r>
    </w:p>
    <w:p w:rsidR="002E2D8D" w:rsidRDefault="002E2D8D">
      <w:pPr>
        <w:pStyle w:val="EcoNormal"/>
        <w:ind w:firstLine="540"/>
        <w:jc w:val="both"/>
      </w:pPr>
      <w:r>
        <w:t>Испытание сварных швов на сквозные дефекты проводят капиллярным, гидравлическим или пневматическим методами.</w:t>
      </w:r>
    </w:p>
    <w:p w:rsidR="002E2D8D" w:rsidRDefault="002E2D8D">
      <w:pPr>
        <w:pStyle w:val="EcoNormal"/>
        <w:ind w:firstLine="540"/>
        <w:jc w:val="both"/>
      </w:pPr>
      <w:bookmarkStart w:id="2" w:name="P173"/>
      <w:bookmarkEnd w:id="2"/>
      <w:r>
        <w:t>5.6.1. Капиллярный метод (смачивание керосином)</w:t>
      </w:r>
    </w:p>
    <w:p w:rsidR="002E2D8D" w:rsidRDefault="002E2D8D">
      <w:pPr>
        <w:pStyle w:val="EcoNormal"/>
        <w:ind w:firstLine="540"/>
        <w:jc w:val="both"/>
      </w:pPr>
      <w:r>
        <w:t>Поверхность контролируемого шва с наружной стороны покрывают меловым раствором, а с внутренней - обильно смачивают керосином в течение всего периода испытаний. Время выдержки сварного шва должно быть не менее указанного в таблице 1.</w:t>
      </w:r>
    </w:p>
    <w:p w:rsidR="002E2D8D" w:rsidRDefault="002E2D8D">
      <w:pPr/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right"/>
      </w:pPr>
      <w:r>
        <w:t>Таблица 1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center"/>
      </w:pPr>
      <w:r>
        <w:t>Время выдержки сварного шва при испытании керосином</w:t>
      </w:r>
    </w:p>
    <w:p w:rsidR="002E2D8D" w:rsidRDefault="002E2D8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20"/>
        <w:gridCol w:w="3240"/>
        <w:gridCol w:w="3120"/>
      </w:tblGrid>
      <w:tr w:rsidR="002E2D8D">
        <w:tc>
          <w:tcPr>
            <w:tcW w:w="342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2D8D" w:rsidRDefault="002E2D8D">
            <w:pPr>
              <w:pStyle w:val="EcoNormal"/>
              <w:jc w:val="center"/>
            </w:pPr>
            <w:r>
              <w:t>Толщина шва, мм</w:t>
            </w:r>
          </w:p>
        </w:tc>
        <w:tc>
          <w:tcPr>
            <w:tcW w:w="63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2D8D" w:rsidRDefault="002E2D8D">
            <w:pPr>
              <w:pStyle w:val="EcoNormal"/>
              <w:jc w:val="center"/>
            </w:pPr>
            <w:r>
              <w:t>Время выдержки, ч (мин)</w:t>
            </w:r>
          </w:p>
        </w:tc>
      </w:tr>
      <w:tr w:rsidR="002E2D8D">
        <w:tc>
          <w:tcPr>
            <w:tcW w:w="342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E2D8D" w:rsidRDefault="002E2D8D"/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2D8D" w:rsidRDefault="002E2D8D">
            <w:pPr>
              <w:pStyle w:val="EcoNormal"/>
              <w:jc w:val="center"/>
            </w:pPr>
            <w:r>
              <w:t>Нижнее положение шва</w:t>
            </w:r>
          </w:p>
        </w:tc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2D8D" w:rsidRDefault="002E2D8D">
            <w:pPr>
              <w:pStyle w:val="EcoNormal"/>
              <w:jc w:val="center"/>
            </w:pPr>
            <w:r>
              <w:t>Верхнее вертикальное положение шва</w:t>
            </w:r>
          </w:p>
        </w:tc>
      </w:tr>
      <w:tr w:rsidR="002E2D8D">
        <w:tblPrEx>
          <w:tblBorders>
            <w:insideH w:val="none" w:sz="0" w:space="0" w:color="auto"/>
          </w:tblBorders>
        </w:tblPrEx>
        <w:tc>
          <w:tcPr>
            <w:tcW w:w="3420" w:type="dxa"/>
            <w:tcBorders>
              <w:top w:val="single" w:sz="4" w:space="0" w:color="auto"/>
              <w:bottom w:val="nil"/>
            </w:tcBorders>
          </w:tcPr>
          <w:p w:rsidR="002E2D8D" w:rsidRDefault="002E2D8D">
            <w:pPr>
              <w:pStyle w:val="EcoNonformat"/>
              <w:jc w:val="both"/>
            </w:pPr>
            <w:r>
              <w:t xml:space="preserve">       До  4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3240" w:type="dxa"/>
            <w:tcBorders>
              <w:top w:val="single" w:sz="4" w:space="0" w:color="auto"/>
              <w:bottom w:val="nil"/>
            </w:tcBorders>
          </w:tcPr>
          <w:p w:rsidR="002E2D8D" w:rsidRDefault="002E2D8D">
            <w:pPr>
              <w:pStyle w:val="EcoNormal"/>
              <w:jc w:val="center"/>
            </w:pPr>
            <w:r>
              <w:t>0,35 (20)</w:t>
            </w:r>
          </w:p>
        </w:tc>
        <w:tc>
          <w:tcPr>
            <w:tcW w:w="3120" w:type="dxa"/>
            <w:tcBorders>
              <w:top w:val="single" w:sz="4" w:space="0" w:color="auto"/>
              <w:bottom w:val="nil"/>
            </w:tcBorders>
          </w:tcPr>
          <w:p w:rsidR="002E2D8D" w:rsidRDefault="002E2D8D">
            <w:pPr>
              <w:pStyle w:val="EcoNormal"/>
              <w:jc w:val="center"/>
            </w:pPr>
            <w:r>
              <w:t>0,50 (20)</w:t>
            </w:r>
          </w:p>
        </w:tc>
      </w:tr>
      <w:tr w:rsidR="002E2D8D">
        <w:tblPrEx>
          <w:tblBorders>
            <w:insideH w:val="none" w:sz="0" w:space="0" w:color="auto"/>
          </w:tblBorders>
        </w:tblPrEx>
        <w:tc>
          <w:tcPr>
            <w:tcW w:w="342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nformat"/>
              <w:jc w:val="both"/>
            </w:pPr>
            <w:r>
              <w:t>Св.  4 "  10   "</w:t>
            </w: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  <w:jc w:val="center"/>
            </w:pPr>
            <w:r>
              <w:t>0,45 (25)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2E2D8D" w:rsidRDefault="002E2D8D">
            <w:pPr>
              <w:pStyle w:val="EcoNormal"/>
              <w:jc w:val="center"/>
            </w:pPr>
            <w:r>
              <w:t>0,60 (35)</w:t>
            </w:r>
          </w:p>
        </w:tc>
      </w:tr>
      <w:tr w:rsidR="002E2D8D">
        <w:tblPrEx>
          <w:tblBorders>
            <w:insideH w:val="none" w:sz="0" w:space="0" w:color="auto"/>
          </w:tblBorders>
        </w:tblPrEx>
        <w:tc>
          <w:tcPr>
            <w:tcW w:w="3420" w:type="dxa"/>
            <w:tcBorders>
              <w:top w:val="nil"/>
              <w:bottom w:val="single" w:sz="4" w:space="0" w:color="auto"/>
            </w:tcBorders>
          </w:tcPr>
          <w:p w:rsidR="002E2D8D" w:rsidRDefault="002E2D8D">
            <w:pPr>
              <w:pStyle w:val="EcoNonformat"/>
              <w:jc w:val="both"/>
            </w:pPr>
            <w:r>
              <w:t xml:space="preserve"> "  10</w:t>
            </w:r>
          </w:p>
        </w:tc>
        <w:tc>
          <w:tcPr>
            <w:tcW w:w="3240" w:type="dxa"/>
            <w:tcBorders>
              <w:top w:val="nil"/>
              <w:bottom w:val="single" w:sz="4" w:space="0" w:color="auto"/>
            </w:tcBorders>
          </w:tcPr>
          <w:p w:rsidR="002E2D8D" w:rsidRDefault="002E2D8D">
            <w:pPr>
              <w:pStyle w:val="EcoNormal"/>
              <w:jc w:val="center"/>
            </w:pPr>
            <w:r>
              <w:t>0,50 (30)</w:t>
            </w:r>
          </w:p>
        </w:tc>
        <w:tc>
          <w:tcPr>
            <w:tcW w:w="3120" w:type="dxa"/>
            <w:tcBorders>
              <w:top w:val="nil"/>
              <w:bottom w:val="single" w:sz="4" w:space="0" w:color="auto"/>
            </w:tcBorders>
          </w:tcPr>
          <w:p w:rsidR="002E2D8D" w:rsidRDefault="002E2D8D">
            <w:pPr>
              <w:pStyle w:val="EcoNormal"/>
              <w:jc w:val="center"/>
            </w:pPr>
            <w:r>
              <w:t>-</w:t>
            </w:r>
          </w:p>
        </w:tc>
      </w:tr>
    </w:tbl>
    <w:p w:rsidR="002E2D8D" w:rsidRDefault="002E2D8D">
      <w:pPr/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Сварные швы считают непроницаемыми, если на поверхности контролируемого шва с нанесенным меловым раствором за время выдержки не появились пятна керосина.</w:t>
      </w:r>
    </w:p>
    <w:p w:rsidR="002E2D8D" w:rsidRDefault="002E2D8D">
      <w:pPr>
        <w:pStyle w:val="EcoNormal"/>
        <w:ind w:firstLine="540"/>
        <w:jc w:val="both"/>
      </w:pPr>
      <w:r>
        <w:t>5.6.2. Гидравлическое испытание</w:t>
      </w:r>
    </w:p>
    <w:p w:rsidR="002E2D8D" w:rsidRDefault="002E2D8D">
      <w:pPr>
        <w:pStyle w:val="EcoNormal"/>
        <w:ind w:firstLine="540"/>
        <w:jc w:val="both"/>
      </w:pPr>
      <w:r>
        <w:t>5.6.2.1. Гидравлическое испытание проводят на испытательном стенде предприятия-изготовителя. Допускается гидравлическое испытание негабаритных абсорберов, транспортируемых частями и собранных на монтажной площадке, проводить после окончания сборки, сварки и других работ на месте установки.</w:t>
      </w:r>
    </w:p>
    <w:p w:rsidR="002E2D8D" w:rsidRDefault="002E2D8D">
      <w:pPr>
        <w:pStyle w:val="EcoNormal"/>
        <w:ind w:firstLine="540"/>
        <w:jc w:val="both"/>
      </w:pPr>
      <w:r>
        <w:t>5.6.2.2. Гидравлическое испытание абсорбера следует проводить с крепежом и прокладками, предусмотренными в НД на абсорбер конкретной группы, вида, модели (марки).</w:t>
      </w:r>
    </w:p>
    <w:p w:rsidR="002E2D8D" w:rsidRDefault="002E2D8D">
      <w:pPr>
        <w:pStyle w:val="EcoNormal"/>
        <w:ind w:firstLine="540"/>
        <w:jc w:val="both"/>
      </w:pPr>
      <w:bookmarkStart w:id="3" w:name="P198"/>
      <w:bookmarkEnd w:id="3"/>
      <w:r>
        <w:t xml:space="preserve">5.6.2.3. Гидравлическое испытание абсорбера (сборочных единиц, деталей, за исключением литых) проводят пробным давлением </w:t>
      </w:r>
      <w:r w:rsidRPr="00B81192">
        <w:rPr>
          <w:position w:val="-14"/>
        </w:rPr>
        <w:pict>
          <v:shape id="_x0000_i1025" style="width:18.75pt;height:20.25pt" coordsize="" o:spt="100" adj="0,,0" path="" filled="f" stroked="f">
            <v:stroke joinstyle="miter"/>
            <v:imagedata r:id="rId4" o:title="base_44_18214_9"/>
            <v:formulas/>
            <v:path o:connecttype="segments"/>
          </v:shape>
        </w:pict>
      </w:r>
      <w:r>
        <w:t xml:space="preserve">, МПа (кгс/см2). Пробное давление </w:t>
      </w:r>
      <w:r w:rsidRPr="00B81192">
        <w:rPr>
          <w:position w:val="-14"/>
        </w:rPr>
        <w:pict>
          <v:shape id="_x0000_i1026" style="width:18.75pt;height:20.25pt" coordsize="" o:spt="100" adj="0,,0" path="" filled="f" stroked="f">
            <v:stroke joinstyle="miter"/>
            <v:imagedata r:id="rId5" o:title="base_44_18214_10"/>
            <v:formulas/>
            <v:path o:connecttype="segments"/>
          </v:shape>
        </w:pict>
      </w:r>
      <w:r>
        <w:t xml:space="preserve"> рассчитывают по формуле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center"/>
      </w:pPr>
      <w:bookmarkStart w:id="4" w:name="P200"/>
      <w:bookmarkEnd w:id="4"/>
      <w:r w:rsidRPr="00B81192">
        <w:rPr>
          <w:position w:val="-30"/>
        </w:rPr>
        <w:pict>
          <v:shape id="_x0000_i1027" style="width:93.75pt;height:36.75pt" coordsize="" o:spt="100" adj="0,,0" path="" filled="f" stroked="f">
            <v:stroke joinstyle="miter"/>
            <v:imagedata r:id="rId6" o:title="base_44_18214_11"/>
            <v:formulas/>
            <v:path o:connecttype="segments"/>
          </v:shape>
        </w:pict>
      </w:r>
      <w:r>
        <w:t>, (1)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где P - расчетное давление, определяемое по ГОСТ 14249, МПа (кгс/см2);</w:t>
      </w:r>
    </w:p>
    <w:p w:rsidR="002E2D8D" w:rsidRDefault="002E2D8D">
      <w:pPr>
        <w:pStyle w:val="EcoNormal"/>
        <w:ind w:firstLine="540"/>
        <w:jc w:val="both"/>
      </w:pPr>
      <w:r w:rsidRPr="00B81192">
        <w:rPr>
          <w:position w:val="-12"/>
        </w:rPr>
        <w:pict>
          <v:shape id="_x0000_i1028" style="width:29.25pt;height:20.25pt" coordsize="" o:spt="100" adj="0,,0" path="" filled="f" stroked="f">
            <v:stroke joinstyle="miter"/>
            <v:imagedata r:id="rId7" o:title="base_44_18214_12"/>
            <v:formulas/>
            <v:path o:connecttype="segments"/>
          </v:shape>
        </w:pict>
      </w:r>
      <w:r>
        <w:t xml:space="preserve"> и </w:t>
      </w:r>
      <w:r w:rsidRPr="00B81192">
        <w:rPr>
          <w:position w:val="-12"/>
        </w:rPr>
        <w:pict>
          <v:shape id="_x0000_i1029" style="width:24pt;height:20.25pt" coordsize="" o:spt="100" adj="0,,0" path="" filled="f" stroked="f">
            <v:stroke joinstyle="miter"/>
            <v:imagedata r:id="rId8" o:title="base_44_18214_13"/>
            <v:formulas/>
            <v:path o:connecttype="segments"/>
          </v:shape>
        </w:pict>
      </w:r>
      <w:r>
        <w:t xml:space="preserve"> - допустимые напряжения для материала при 20 °C и расчетной температуре t, МПа (кгс/см2), соответственно.</w:t>
      </w:r>
    </w:p>
    <w:p w:rsidR="002E2D8D" w:rsidRDefault="002E2D8D">
      <w:pPr>
        <w:pStyle w:val="EcoNormal"/>
        <w:ind w:firstLine="540"/>
        <w:jc w:val="both"/>
      </w:pPr>
      <w:r>
        <w:t>Примечания</w:t>
      </w:r>
    </w:p>
    <w:p w:rsidR="002E2D8D" w:rsidRDefault="002E2D8D">
      <w:pPr>
        <w:pStyle w:val="EcoNormal"/>
        <w:ind w:firstLine="540"/>
        <w:jc w:val="both"/>
      </w:pPr>
      <w:r>
        <w:t>1. Если материал детали или сборочной единицы (обечайки, днища, фланца, крепежа, патрубка) сосуда менее прочный или ее расчетное давление или расчетная температура меньше, чем у других деталей или сборочных единиц, то абсорбер следует испытывать пробным давлением, определенным для этой детали или сборочной единицы.</w:t>
      </w:r>
    </w:p>
    <w:p w:rsidR="002E2D8D" w:rsidRDefault="002E2D8D">
      <w:pPr>
        <w:pStyle w:val="EcoNormal"/>
        <w:ind w:firstLine="540"/>
        <w:jc w:val="both"/>
      </w:pPr>
      <w:r>
        <w:t>2. Пробное давление для абсорберов, предназначенных для конкретных климатических зон, допускается рассчитывать с учетом условий зоны, расчетное давление или расчетная температура которой имеет меньшее значение.</w:t>
      </w:r>
    </w:p>
    <w:p w:rsidR="002E2D8D" w:rsidRDefault="002E2D8D">
      <w:pPr>
        <w:pStyle w:val="EcoNormal"/>
        <w:ind w:firstLine="540"/>
        <w:jc w:val="both"/>
      </w:pPr>
      <w:r>
        <w:t xml:space="preserve">3. Если пробное давление </w:t>
      </w:r>
      <w:r w:rsidRPr="00B81192">
        <w:rPr>
          <w:position w:val="-14"/>
        </w:rPr>
        <w:pict>
          <v:shape id="_x0000_i1030" style="width:18.75pt;height:20.25pt" coordsize="" o:spt="100" adj="0,,0" path="" filled="f" stroked="f">
            <v:stroke joinstyle="miter"/>
            <v:imagedata r:id="rId4" o:title="base_44_18214_14"/>
            <v:formulas/>
            <v:path o:connecttype="segments"/>
          </v:shape>
        </w:pict>
      </w:r>
      <w:r>
        <w:t>, определяемое по формуле (1), вызывает необходимость увеличения толщины стенки корпуса абсорбера, работающего под наружным давлением, то для проведения гидравлического испытания допускается пробное давление рассчитывать по формуле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center"/>
      </w:pPr>
      <w:r w:rsidRPr="00B81192">
        <w:rPr>
          <w:position w:val="-30"/>
        </w:rPr>
        <w:pict>
          <v:shape id="_x0000_i1031" style="width:85.5pt;height:36.75pt" coordsize="" o:spt="100" adj="0,,0" path="" filled="f" stroked="f">
            <v:stroke joinstyle="miter"/>
            <v:imagedata r:id="rId9" o:title="base_44_18214_15"/>
            <v:formulas/>
            <v:path o:connecttype="segments"/>
          </v:shape>
        </w:pict>
      </w:r>
      <w:r>
        <w:t>, (2)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 xml:space="preserve">где </w:t>
      </w:r>
      <w:r w:rsidRPr="00B81192">
        <w:rPr>
          <w:position w:val="-12"/>
        </w:rPr>
        <w:pict>
          <v:shape id="_x0000_i1032" style="width:20.25pt;height:20.25pt" coordsize="" o:spt="100" adj="0,,0" path="" filled="f" stroked="f">
            <v:stroke joinstyle="miter"/>
            <v:imagedata r:id="R3984ed50be764a53" o:title="base_44_18214_16"/>
            <v:formulas/>
            <v:path o:connecttype="segments"/>
          </v:shape>
        </w:pict>
      </w:r>
      <w:r>
        <w:t xml:space="preserve"> и </w:t>
      </w:r>
      <w:r w:rsidRPr="00B81192">
        <w:rPr>
          <w:position w:val="-12"/>
        </w:rPr>
        <w:pict>
          <v:shape id="_x0000_i1033" style="width:15.75pt;height:20.25pt" coordsize="" o:spt="100" adj="0,,0" path="" filled="f" stroked="f">
            <v:stroke joinstyle="miter"/>
            <v:imagedata r:id="Rf8d5cc65727643e6" o:title="base_44_18214_17"/>
            <v:formulas/>
            <v:path o:connecttype="segments"/>
          </v:shape>
        </w:pict>
      </w:r>
      <w:r>
        <w:t xml:space="preserve"> - модули упругости материала при 20 °C и расчетной температуре t, МПа (кгс/см2), соответственно.</w:t>
      </w:r>
    </w:p>
    <w:p w:rsidR="002E2D8D" w:rsidRDefault="002E2D8D">
      <w:pPr>
        <w:pStyle w:val="EcoNormal"/>
        <w:ind w:firstLine="540"/>
        <w:jc w:val="both"/>
      </w:pPr>
      <w:r>
        <w:t>4. Пробное давление при испытании абсорбера, предназначенного для работы с различными расчетными параметрами, следует принимать равным максимальному из определенных экспериментальных значений пробных давлений.</w:t>
      </w:r>
    </w:p>
    <w:p w:rsidR="002E2D8D" w:rsidRDefault="002E2D8D">
      <w:pPr>
        <w:pStyle w:val="EcoNormal"/>
        <w:ind w:firstLine="540"/>
        <w:jc w:val="both"/>
      </w:pPr>
      <w:r>
        <w:t>5. Предельное отклонение пробного давления должно быть не более 5%.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5.6.2.4. Гидравлическое испытание абсорберов, устанавливаемых вертикально, допускается проводить в горизонтальном положении при условии обеспечения прочности корпуса абсорбера.</w:t>
      </w:r>
    </w:p>
    <w:p w:rsidR="002E2D8D" w:rsidRDefault="002E2D8D">
      <w:pPr>
        <w:pStyle w:val="EcoNormal"/>
        <w:ind w:firstLine="540"/>
        <w:jc w:val="both"/>
      </w:pPr>
      <w:r>
        <w:t>Расчет на прочность выполняет разработчик НД на абсорбер конкретной группы, вида, модели (марки).</w:t>
      </w:r>
    </w:p>
    <w:p w:rsidR="002E2D8D" w:rsidRDefault="002E2D8D">
      <w:pPr>
        <w:pStyle w:val="EcoNormal"/>
        <w:ind w:firstLine="540"/>
        <w:jc w:val="both"/>
      </w:pPr>
      <w:r>
        <w:t>При этом пробное давление рассчитывают с учетом гидростатического давления, установленного рабочими условиями, и контролируют манометром, установленным на верхней образующей корпуса абсорбера.</w:t>
      </w:r>
    </w:p>
    <w:p w:rsidR="002E2D8D" w:rsidRDefault="002E2D8D">
      <w:pPr>
        <w:pStyle w:val="EcoNormal"/>
        <w:ind w:firstLine="540"/>
        <w:jc w:val="both"/>
      </w:pPr>
      <w:r>
        <w:t xml:space="preserve">5.6.2.5. Для гидравлического испытания абсорберов применяют воду. Допускается по </w:t>
      </w:r>
      <w:r>
        <w:lastRenderedPageBreak/>
        <w:t>согласованию с разработчиком использовать в качестве испытательной среды другую жидкость.</w:t>
      </w:r>
    </w:p>
    <w:p w:rsidR="002E2D8D" w:rsidRDefault="002E2D8D">
      <w:pPr>
        <w:pStyle w:val="EcoNormal"/>
        <w:ind w:firstLine="540"/>
        <w:jc w:val="both"/>
      </w:pPr>
      <w:r>
        <w:t>Перепад температур стенки абсорбера и окружающего воздуха во время испытания не должен вызывать конденсации влаги на стенках абсорбера.</w:t>
      </w:r>
    </w:p>
    <w:p w:rsidR="002E2D8D" w:rsidRDefault="002E2D8D">
      <w:pPr>
        <w:pStyle w:val="EcoNormal"/>
        <w:ind w:firstLine="540"/>
        <w:jc w:val="both"/>
      </w:pPr>
      <w:r>
        <w:t>5.6.2.6. Давление в испытуемом абсорбере следует повышать и снижать плавно в соответствии с инструкцией предприятия-изготовителя. Скорость подъема и снижения давления должна быть не более 0,5 МПа (5 кгс/см2) в минуту.</w:t>
      </w:r>
    </w:p>
    <w:p w:rsidR="002E2D8D" w:rsidRDefault="002E2D8D">
      <w:pPr>
        <w:pStyle w:val="EcoNormal"/>
        <w:ind w:firstLine="540"/>
        <w:jc w:val="both"/>
      </w:pPr>
      <w:r>
        <w:t>Время выдержки сварных соединений абсорбера (деталей, сборочных единиц) под пробным давлением должно быть не менее значений, указанных в таблице 2.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right"/>
      </w:pPr>
      <w:r>
        <w:t>Таблица 2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jc w:val="center"/>
      </w:pPr>
      <w:r>
        <w:t>Время выдержки сварных швов под пробным давлением</w:t>
      </w:r>
    </w:p>
    <w:p w:rsidR="002E2D8D" w:rsidRDefault="002E2D8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380"/>
        <w:gridCol w:w="4320"/>
      </w:tblGrid>
      <w:tr w:rsidR="002E2D8D">
        <w:tc>
          <w:tcPr>
            <w:tcW w:w="4380" w:type="dxa"/>
          </w:tcPr>
          <w:p w:rsidR="002E2D8D" w:rsidRDefault="002E2D8D">
            <w:pPr>
              <w:pStyle w:val="EcoNormal"/>
              <w:jc w:val="center"/>
            </w:pPr>
            <w:r>
              <w:t>Толщина шва, мм</w:t>
            </w:r>
          </w:p>
        </w:tc>
        <w:tc>
          <w:tcPr>
            <w:tcW w:w="4320" w:type="dxa"/>
          </w:tcPr>
          <w:p w:rsidR="002E2D8D" w:rsidRDefault="002E2D8D">
            <w:pPr>
              <w:pStyle w:val="EcoNormal"/>
              <w:jc w:val="center"/>
            </w:pPr>
            <w:r>
              <w:t>Время выдержки, ч (мин)</w:t>
            </w:r>
          </w:p>
        </w:tc>
      </w:tr>
      <w:tr w:rsidR="002E2D8D">
        <w:tc>
          <w:tcPr>
            <w:tcW w:w="4380" w:type="dxa"/>
          </w:tcPr>
          <w:p w:rsidR="002E2D8D" w:rsidRDefault="002E2D8D">
            <w:pPr>
              <w:pStyle w:val="EcoNonformat"/>
              <w:jc w:val="both"/>
            </w:pPr>
            <w:r>
              <w:t xml:space="preserve">        До  50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4320" w:type="dxa"/>
          </w:tcPr>
          <w:p w:rsidR="002E2D8D" w:rsidRDefault="002E2D8D">
            <w:pPr>
              <w:pStyle w:val="EcoNormal"/>
              <w:jc w:val="center"/>
            </w:pPr>
            <w:r>
              <w:t>0,15 (10)</w:t>
            </w:r>
          </w:p>
        </w:tc>
      </w:tr>
      <w:tr w:rsidR="002E2D8D">
        <w:tc>
          <w:tcPr>
            <w:tcW w:w="4380" w:type="dxa"/>
          </w:tcPr>
          <w:p w:rsidR="002E2D8D" w:rsidRDefault="002E2D8D">
            <w:pPr>
              <w:pStyle w:val="EcoNonformat"/>
              <w:jc w:val="both"/>
            </w:pPr>
            <w:r>
              <w:t>Св.  50 "  100   "</w:t>
            </w:r>
          </w:p>
        </w:tc>
        <w:tc>
          <w:tcPr>
            <w:tcW w:w="4320" w:type="dxa"/>
          </w:tcPr>
          <w:p w:rsidR="002E2D8D" w:rsidRDefault="002E2D8D">
            <w:pPr>
              <w:pStyle w:val="EcoNormal"/>
              <w:jc w:val="center"/>
            </w:pPr>
            <w:r>
              <w:t>0,35 (20)</w:t>
            </w:r>
          </w:p>
        </w:tc>
      </w:tr>
      <w:tr w:rsidR="002E2D8D">
        <w:tc>
          <w:tcPr>
            <w:tcW w:w="4380" w:type="dxa"/>
          </w:tcPr>
          <w:p w:rsidR="002E2D8D" w:rsidRDefault="002E2D8D">
            <w:pPr>
              <w:pStyle w:val="EcoNonformat"/>
              <w:jc w:val="both"/>
            </w:pPr>
            <w:r>
              <w:t xml:space="preserve"> "  100</w:t>
            </w:r>
          </w:p>
        </w:tc>
        <w:tc>
          <w:tcPr>
            <w:tcW w:w="4320" w:type="dxa"/>
          </w:tcPr>
          <w:p w:rsidR="002E2D8D" w:rsidRDefault="002E2D8D">
            <w:pPr>
              <w:pStyle w:val="EcoNormal"/>
              <w:jc w:val="center"/>
            </w:pPr>
            <w:r>
              <w:t>0,5 (30)</w:t>
            </w:r>
          </w:p>
        </w:tc>
      </w:tr>
      <w:tr w:rsidR="002E2D8D">
        <w:tc>
          <w:tcPr>
            <w:tcW w:w="4380" w:type="dxa"/>
          </w:tcPr>
          <w:p w:rsidR="002E2D8D" w:rsidRDefault="002E2D8D">
            <w:pPr>
              <w:pStyle w:val="EcoNormal"/>
            </w:pPr>
            <w:r>
              <w:t>Любая &lt;1&gt;</w:t>
            </w:r>
          </w:p>
        </w:tc>
        <w:tc>
          <w:tcPr>
            <w:tcW w:w="4320" w:type="dxa"/>
          </w:tcPr>
          <w:p w:rsidR="002E2D8D" w:rsidRDefault="002E2D8D">
            <w:pPr>
              <w:pStyle w:val="EcoNormal"/>
              <w:jc w:val="center"/>
            </w:pPr>
            <w:r>
              <w:t>1,0 (60)</w:t>
            </w:r>
          </w:p>
        </w:tc>
      </w:tr>
      <w:tr w:rsidR="002E2D8D">
        <w:tc>
          <w:tcPr>
            <w:tcW w:w="8700" w:type="dxa"/>
            <w:gridSpan w:val="2"/>
          </w:tcPr>
          <w:p w:rsidR="002E2D8D" w:rsidRDefault="002E2D8D">
            <w:pPr>
              <w:pStyle w:val="EcoNormal"/>
              <w:ind w:firstLine="283"/>
              <w:jc w:val="both"/>
            </w:pPr>
            <w:r>
              <w:t>&lt;1&gt; Для литых и многослойных сосудов (деталей, сборочных единиц).</w:t>
            </w:r>
          </w:p>
        </w:tc>
      </w:tr>
    </w:tbl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 xml:space="preserve">После выдержки абсорбера (детали, сборочной единицы) под пробным давлением давление снижают до расчетного и визуально контролируют наружную поверхность, разъемные и сварные соединения. Не допускается </w:t>
      </w:r>
      <w:proofErr w:type="spellStart"/>
      <w:r>
        <w:t>обстукивание</w:t>
      </w:r>
      <w:proofErr w:type="spellEnd"/>
      <w:r>
        <w:t xml:space="preserve"> абсорбера во время испытаний.</w:t>
      </w:r>
    </w:p>
    <w:p w:rsidR="002E2D8D" w:rsidRDefault="002E2D8D">
      <w:pPr>
        <w:pStyle w:val="EcoNormal"/>
        <w:ind w:firstLine="540"/>
        <w:jc w:val="both"/>
      </w:pPr>
      <w:r>
        <w:t>Примечание. Визуальный контроль абсорберов, работающих под разрежением, следует проводить при пробном давлении.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5.6.2.7. Пробное давление при гидравлическом испытании следует контролировать двумя манометрами. Манометры должны быть одного типа, предела измерений, класса точности, иметь одинаковую цену деления. Класс точности манометров должен быть не ниже 2,5.</w:t>
      </w:r>
    </w:p>
    <w:p w:rsidR="002E2D8D" w:rsidRDefault="002E2D8D">
      <w:pPr>
        <w:pStyle w:val="EcoNormal"/>
        <w:ind w:firstLine="540"/>
        <w:jc w:val="both"/>
      </w:pPr>
      <w:r>
        <w:t>5.6.2.8. После проведения гидравлического испытания воду полностью удаляют.</w:t>
      </w:r>
    </w:p>
    <w:p w:rsidR="002E2D8D" w:rsidRDefault="002E2D8D">
      <w:pPr>
        <w:pStyle w:val="EcoNormal"/>
        <w:ind w:firstLine="540"/>
        <w:jc w:val="both"/>
      </w:pPr>
      <w:r>
        <w:t>5.6.2.9. Абсорберы, работающие без давления (под налив), испытывают смачиванием сварных швов керосином в соответствии с 5.6.1.</w:t>
      </w:r>
    </w:p>
    <w:p w:rsidR="002E2D8D" w:rsidRDefault="002E2D8D">
      <w:pPr>
        <w:pStyle w:val="EcoNormal"/>
        <w:ind w:firstLine="540"/>
        <w:jc w:val="both"/>
      </w:pPr>
      <w:r>
        <w:t>5.6.2.10. Гидравлическое испытание допускается по согласованию с разработчиком заменять пневматическим (сжатым воздухом, инертным газом или смесью воздуха с контрольным газом), если проведение гидравлического испытания невозможно из-за:</w:t>
      </w:r>
    </w:p>
    <w:p w:rsidR="002E2D8D" w:rsidRDefault="002E2D8D">
      <w:pPr>
        <w:pStyle w:val="EcoNormal"/>
        <w:ind w:firstLine="540"/>
        <w:jc w:val="both"/>
      </w:pPr>
      <w:r>
        <w:t>- трудностей, связанных с удалением воды из абсорбера;</w:t>
      </w:r>
    </w:p>
    <w:p w:rsidR="002E2D8D" w:rsidRDefault="002E2D8D">
      <w:pPr>
        <w:pStyle w:val="EcoNormal"/>
        <w:ind w:firstLine="540"/>
        <w:jc w:val="both"/>
      </w:pPr>
      <w:r>
        <w:t>- возможного нарушения внутренних покрытий;</w:t>
      </w:r>
    </w:p>
    <w:p w:rsidR="002E2D8D" w:rsidRDefault="002E2D8D">
      <w:pPr>
        <w:pStyle w:val="EcoNormal"/>
        <w:ind w:firstLine="540"/>
        <w:jc w:val="both"/>
      </w:pPr>
      <w:r>
        <w:t>- температуры окружающего воздуха ниже 0 °C;</w:t>
      </w:r>
    </w:p>
    <w:p w:rsidR="002E2D8D" w:rsidRDefault="002E2D8D">
      <w:pPr>
        <w:pStyle w:val="EcoNormal"/>
        <w:ind w:firstLine="540"/>
        <w:jc w:val="both"/>
      </w:pPr>
      <w:r>
        <w:t>- невозможности выдержать нагрузку, создаваемую при заполнении абсорбера водой, несущими конструкциями и фундаментами испытательных стендов и др.</w:t>
      </w:r>
    </w:p>
    <w:p w:rsidR="002E2D8D" w:rsidRDefault="002E2D8D">
      <w:pPr>
        <w:pStyle w:val="EcoNormal"/>
        <w:ind w:firstLine="540"/>
        <w:jc w:val="both"/>
      </w:pPr>
      <w:r>
        <w:t>5.6.3. Пневматическое испытание</w:t>
      </w:r>
    </w:p>
    <w:p w:rsidR="002E2D8D" w:rsidRDefault="002E2D8D">
      <w:pPr>
        <w:pStyle w:val="EcoNormal"/>
        <w:ind w:firstLine="540"/>
        <w:jc w:val="both"/>
      </w:pPr>
      <w:r>
        <w:t>Перед проведением пневматического испытания абсорбер подвергают внутреннему и наружному осмотрам, а сварные швы - 100%-ному контролю ультразвуковой дефектоскопией или радиационным методом.</w:t>
      </w:r>
    </w:p>
    <w:p w:rsidR="002E2D8D" w:rsidRDefault="002E2D8D">
      <w:pPr>
        <w:pStyle w:val="EcoNormal"/>
        <w:ind w:firstLine="540"/>
        <w:jc w:val="both"/>
      </w:pPr>
      <w:r>
        <w:t>Пробное давление при испытании - по 5.6.2.3.</w:t>
      </w:r>
    </w:p>
    <w:p w:rsidR="002E2D8D" w:rsidRDefault="002E2D8D">
      <w:pPr>
        <w:pStyle w:val="EcoNormal"/>
        <w:ind w:firstLine="540"/>
        <w:jc w:val="both"/>
      </w:pPr>
      <w:r>
        <w:t>Время выдержки абсорбера под пробным давлением должно быть не менее 0,08 ч (5 мин).</w:t>
      </w:r>
    </w:p>
    <w:p w:rsidR="002E2D8D" w:rsidRDefault="002E2D8D">
      <w:pPr>
        <w:pStyle w:val="EcoNormal"/>
        <w:ind w:firstLine="540"/>
        <w:jc w:val="both"/>
      </w:pPr>
      <w:r>
        <w:t>После выдержки под пробным давлением снижают давление до расчетного значения, осматривают поверхности абсорбера и проверяют герметичность сварных и разъемных соединений мыльным раствором или другим способом.</w:t>
      </w:r>
    </w:p>
    <w:p w:rsidR="002E2D8D" w:rsidRDefault="002E2D8D">
      <w:pPr>
        <w:pStyle w:val="EcoNormal"/>
        <w:ind w:firstLine="540"/>
        <w:jc w:val="both"/>
      </w:pPr>
      <w:r>
        <w:lastRenderedPageBreak/>
        <w:t>Контроль герметичности абсорбера при проведении пневматического испытания проводят методом акустической эмиссии.</w:t>
      </w:r>
    </w:p>
    <w:p w:rsidR="002E2D8D" w:rsidRDefault="002E2D8D">
      <w:pPr>
        <w:pStyle w:val="EcoNormal"/>
        <w:ind w:firstLine="540"/>
        <w:jc w:val="both"/>
      </w:pPr>
      <w:r>
        <w:t>5.6.4. Результаты испытаний считают удовлетворительными, если во время их проведения отсутствуют:</w:t>
      </w:r>
    </w:p>
    <w:p w:rsidR="002E2D8D" w:rsidRDefault="002E2D8D">
      <w:pPr>
        <w:pStyle w:val="EcoNormal"/>
        <w:ind w:firstLine="540"/>
        <w:jc w:val="both"/>
      </w:pPr>
      <w:r>
        <w:t>- падение давления, определяемое манометром;</w:t>
      </w:r>
    </w:p>
    <w:p w:rsidR="002E2D8D" w:rsidRDefault="002E2D8D">
      <w:pPr>
        <w:pStyle w:val="EcoNormal"/>
        <w:ind w:firstLine="540"/>
        <w:jc w:val="both"/>
      </w:pPr>
      <w:r>
        <w:t>- пропуски испытательной среды (течь, потение, пузырьки воздуха или газа) в сварных соединениях и на основном металле;</w:t>
      </w:r>
    </w:p>
    <w:p w:rsidR="002E2D8D" w:rsidRDefault="002E2D8D">
      <w:pPr>
        <w:pStyle w:val="EcoNormal"/>
        <w:ind w:firstLine="540"/>
        <w:jc w:val="both"/>
      </w:pPr>
      <w:r>
        <w:t>- признаки разрыва;</w:t>
      </w:r>
    </w:p>
    <w:p w:rsidR="002E2D8D" w:rsidRDefault="002E2D8D">
      <w:pPr>
        <w:pStyle w:val="EcoNormal"/>
        <w:ind w:firstLine="540"/>
        <w:jc w:val="both"/>
      </w:pPr>
      <w:r>
        <w:t>- течи в разъемных соединениях;</w:t>
      </w:r>
    </w:p>
    <w:p w:rsidR="002E2D8D" w:rsidRDefault="002E2D8D">
      <w:pPr>
        <w:pStyle w:val="EcoNormal"/>
        <w:ind w:firstLine="540"/>
        <w:jc w:val="both"/>
      </w:pPr>
      <w:r>
        <w:t>- остаточные деформации.</w:t>
      </w:r>
    </w:p>
    <w:p w:rsidR="002E2D8D" w:rsidRDefault="002E2D8D">
      <w:pPr>
        <w:pStyle w:val="EcoNormal"/>
        <w:ind w:firstLine="540"/>
        <w:jc w:val="both"/>
      </w:pPr>
      <w:r>
        <w:t xml:space="preserve">Примечание. Допускается не считать течью пропуски испытательной среды через </w:t>
      </w:r>
      <w:proofErr w:type="spellStart"/>
      <w:r>
        <w:t>неплотности</w:t>
      </w:r>
      <w:proofErr w:type="spellEnd"/>
      <w:r>
        <w:t xml:space="preserve"> арматуры, если они не снижают пробное давление.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5.6.5. Значение пробного давления и результаты испытаний должны быть занесены в паспорт на абсорбер конкретной группы, вида, модели (марки).</w:t>
      </w:r>
    </w:p>
    <w:p w:rsidR="002E2D8D" w:rsidRDefault="002E2D8D">
      <w:pPr>
        <w:pStyle w:val="EcoNormal"/>
        <w:ind w:firstLine="540"/>
        <w:jc w:val="both"/>
      </w:pPr>
      <w:r>
        <w:t>5.7. Гидравлическое сопротивление вычисляют как разность полных давлений на входе в абсорбер и выходе из него по ГОСТ 17.2.4.06.</w:t>
      </w:r>
    </w:p>
    <w:p w:rsidR="002E2D8D" w:rsidRDefault="002E2D8D">
      <w:pPr>
        <w:pStyle w:val="EcoNormal"/>
        <w:ind w:firstLine="540"/>
        <w:jc w:val="both"/>
      </w:pPr>
      <w:r>
        <w:t>5.8. Скорость газового потока и производительность по очищаемому газу определяют по ГОСТ 17.2.4.06.</w:t>
      </w:r>
    </w:p>
    <w:p w:rsidR="002E2D8D" w:rsidRDefault="002E2D8D">
      <w:pPr>
        <w:pStyle w:val="EcoNormal"/>
        <w:ind w:firstLine="540"/>
        <w:jc w:val="both"/>
      </w:pPr>
      <w:r>
        <w:t>5.9. Измерение давления и температуры газового потока - по ГОСТ 17.2.4.07.</w:t>
      </w:r>
    </w:p>
    <w:p w:rsidR="002E2D8D" w:rsidRDefault="002E2D8D">
      <w:pPr>
        <w:pStyle w:val="EcoNormal"/>
        <w:ind w:firstLine="540"/>
        <w:jc w:val="both"/>
      </w:pPr>
      <w:r>
        <w:t>5.10. Измерение влажности газового потока - по ГОСТ 17.2.4.08.</w:t>
      </w:r>
    </w:p>
    <w:p w:rsidR="002E2D8D" w:rsidRDefault="002E2D8D">
      <w:pPr>
        <w:pStyle w:val="EcoNormal"/>
        <w:ind w:firstLine="540"/>
        <w:jc w:val="both"/>
      </w:pPr>
      <w:r>
        <w:t>5.11. Отбор проб для определения концентрации вредных веществ (газов и паров) - в соответствии с [3].</w:t>
      </w:r>
    </w:p>
    <w:p w:rsidR="002E2D8D" w:rsidRDefault="002E2D8D">
      <w:pPr>
        <w:pStyle w:val="EcoNormal"/>
        <w:ind w:firstLine="540"/>
        <w:jc w:val="both"/>
      </w:pPr>
      <w:r>
        <w:t>5.12. Анализ вредных выбросов (газов и паров) проводят по методикам, разработанным для конкретного вещества и согласованным с компетентными организациями &lt;*&gt; государств, упомянутых в предисловии как проголосовавших за принятие межгосударственного стандарта.</w:t>
      </w:r>
    </w:p>
    <w:p w:rsidR="002E2D8D" w:rsidRDefault="002E2D8D">
      <w:pPr>
        <w:pStyle w:val="EcoNormal"/>
        <w:ind w:firstLine="540"/>
        <w:jc w:val="both"/>
      </w:pPr>
      <w:r>
        <w:t>--------------------------------</w:t>
      </w:r>
    </w:p>
    <w:p w:rsidR="002E2D8D" w:rsidRDefault="002E2D8D">
      <w:pPr>
        <w:pStyle w:val="EcoNormal"/>
        <w:ind w:firstLine="540"/>
        <w:jc w:val="both"/>
      </w:pPr>
      <w:r>
        <w:t>&lt;*&gt; На территории Российской Федерации - с НИИ Атмосферы и утвержденным Министерством природных ресурсов Российской Федерации.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</w:p>
    <w:p w:rsidR="002E2D8D" w:rsidRDefault="002E2D8D">
      <w:pPr/>
    </w:p>
    <w:p w:rsidR="002E2D8D" w:rsidRDefault="002E2D8D">
      <w:pPr>
        <w:pStyle w:val="EcoNormal"/>
        <w:jc w:val="center"/>
        <w:outlineLvl w:val="0"/>
      </w:pPr>
      <w:r>
        <w:lastRenderedPageBreak/>
        <w:t>БИБЛИОГРАФИЯ</w:t>
      </w:r>
    </w:p>
    <w:p w:rsidR="002E2D8D" w:rsidRDefault="002E2D8D">
      <w:pPr>
        <w:pStyle w:val="Eco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02"/>
        <w:gridCol w:w="2520"/>
        <w:gridCol w:w="6660"/>
      </w:tblGrid>
      <w:tr w:rsidR="002E2D8D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:rsidR="002E2D8D" w:rsidRDefault="002E2D8D">
            <w:pPr>
              <w:pStyle w:val="EcoNormal"/>
            </w:pPr>
            <w:bookmarkStart w:id="5" w:name="P280"/>
            <w:bookmarkEnd w:id="5"/>
            <w:r>
              <w:t>[1]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:rsidR="002E2D8D" w:rsidRDefault="002E2D8D">
            <w:pPr>
              <w:pStyle w:val="EcoNormal"/>
            </w:pPr>
            <w:r>
              <w:t>ПБ 03-576-03 &lt;*&gt;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2E2D8D" w:rsidRDefault="002E2D8D">
            <w:pPr>
              <w:pStyle w:val="EcoNormal"/>
              <w:jc w:val="both"/>
            </w:pPr>
            <w:r>
              <w:t>Правила устройства и безопасной эксплуатации сосудов, работающих под давлением</w:t>
            </w:r>
          </w:p>
        </w:tc>
      </w:tr>
      <w:tr w:rsidR="002E2D8D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:rsidR="002E2D8D" w:rsidRDefault="002E2D8D">
            <w:pPr>
              <w:pStyle w:val="EcoNormal"/>
            </w:pPr>
            <w:bookmarkStart w:id="6" w:name="P283"/>
            <w:bookmarkEnd w:id="6"/>
            <w:r>
              <w:t>[2]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:rsidR="002E2D8D" w:rsidRDefault="002E2D8D">
            <w:pPr>
              <w:pStyle w:val="EcoNormal"/>
            </w:pPr>
            <w:r>
              <w:t>ПЭУ &lt;*&gt;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2E2D8D" w:rsidRDefault="002E2D8D">
            <w:pPr>
              <w:pStyle w:val="EcoNormal"/>
              <w:jc w:val="both"/>
            </w:pPr>
            <w:r>
              <w:t>Правила эксплуатации установок очистки газа</w:t>
            </w:r>
          </w:p>
        </w:tc>
      </w:tr>
      <w:tr w:rsidR="002E2D8D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:rsidR="002E2D8D" w:rsidRDefault="002E2D8D">
            <w:pPr>
              <w:pStyle w:val="EcoNormal"/>
            </w:pPr>
            <w:bookmarkStart w:id="7" w:name="P286"/>
            <w:bookmarkEnd w:id="7"/>
            <w:r>
              <w:t>[3]</w:t>
            </w:r>
          </w:p>
        </w:tc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2D8D" w:rsidRDefault="002E2D8D">
            <w:pPr>
              <w:pStyle w:val="EcoNormal"/>
              <w:jc w:val="both"/>
            </w:pPr>
            <w:r>
              <w:t>Методические рекомендации по отбору проб при определении концентраций вредных веществ (газа и паров) в выбросах промышленных предприятий.</w:t>
            </w:r>
          </w:p>
        </w:tc>
      </w:tr>
    </w:tbl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  <w:r>
        <w:t>--------------------------------</w:t>
      </w:r>
    </w:p>
    <w:p w:rsidR="002E2D8D" w:rsidRDefault="002E2D8D">
      <w:pPr>
        <w:pStyle w:val="EcoNormal"/>
        <w:ind w:firstLine="540"/>
        <w:jc w:val="both"/>
      </w:pPr>
      <w:r>
        <w:t>&lt;*&gt; Действуют на территории Российской Федерации.</w:t>
      </w: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ind w:firstLine="540"/>
        <w:jc w:val="both"/>
      </w:pPr>
    </w:p>
    <w:p w:rsidR="002E2D8D" w:rsidRDefault="002E2D8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329BF" w:rsidRDefault="001329B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E2D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2E2D8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2E2D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E2D8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984ed50be764a53" /><Relationship Type="http://schemas.openxmlformats.org/officeDocument/2006/relationships/image" Target="/media/image2.bin" Id="Rf8d5cc65727643e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