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62605" w:rsidRPr="00862605" w:rsidRDefault="00862605" w:rsidP="008626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2605">
        <w:rPr>
          <w:rFonts w:ascii="Times New Roman" w:hAnsi="Times New Roman" w:cs="Times New Roman"/>
          <w:b/>
          <w:sz w:val="24"/>
          <w:szCs w:val="24"/>
        </w:rPr>
        <w:t>О КРАСНОЙ КНИГЕ РЕСПУБЛИКИ ДАГЕСТАН</w:t>
      </w:r>
    </w:p>
    <w:p w:rsidR="00862605" w:rsidRPr="00862605" w:rsidRDefault="00862605" w:rsidP="008626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jc w:val="center"/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ЗАКОН</w:t>
      </w:r>
    </w:p>
    <w:p w:rsidR="00862605" w:rsidRPr="00862605" w:rsidRDefault="00862605" w:rsidP="008626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jc w:val="center"/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862605" w:rsidRPr="00862605" w:rsidRDefault="00862605" w:rsidP="008626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jc w:val="center"/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от 16 мая 2008 года N 22</w:t>
      </w:r>
    </w:p>
    <w:p w:rsidR="00862605" w:rsidRPr="00862605" w:rsidRDefault="00862605" w:rsidP="008626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jc w:val="center"/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О КРАСНОЙ КНИГЕ РЕСПУБЛИКИ ДАГЕСТАН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62605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862605" w:rsidRPr="00862605" w:rsidRDefault="00862605" w:rsidP="0086260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jc w:val="right"/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Народным Собранием</w:t>
      </w:r>
    </w:p>
    <w:p w:rsidR="00862605" w:rsidRPr="00862605" w:rsidRDefault="00862605" w:rsidP="0086260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jc w:val="right"/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862605" w:rsidRPr="00862605" w:rsidRDefault="00862605" w:rsidP="0086260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jc w:val="right"/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30 апреля 2008 года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62605">
        <w:rPr>
          <w:rFonts w:ascii="Times New Roman" w:hAnsi="Times New Roman" w:cs="Times New Roman"/>
          <w:sz w:val="24"/>
          <w:szCs w:val="24"/>
        </w:rPr>
        <w:t>(Изменения и дополнения:</w:t>
      </w:r>
      <w:proofErr w:type="gramEnd"/>
    </w:p>
    <w:p w:rsidR="00862605" w:rsidRPr="00862605" w:rsidRDefault="00862605" w:rsidP="008626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jc w:val="center"/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Закон Республики Дагестан от 30.12.2013 N 106, НГР: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RU05000201300716)</w:t>
      </w:r>
      <w:proofErr w:type="gramEnd"/>
    </w:p>
    <w:p w:rsidR="00862605" w:rsidRPr="00862605" w:rsidRDefault="00862605" w:rsidP="008626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Настоящий Закон в соответствии с федеральным законодательством регулирует отношения по учреждению и ведению Красной книги Республики Дагестан в целях охраны и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защиты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редких и находящихся под угрозой исчезновения видов диких животных, дикорастущих растений, грибов и иных организмов, обитающих (произрастающих) на территории Республики Дагестан, а также обеспечения биологического разнообразия, создания условий для устойчивого существования животных, растений, грибов и иных организмов, сохранения их генофонда.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Статья 1. Основные понятия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В целях настоящего Закона используются следующие основные понятия: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2605">
        <w:rPr>
          <w:rFonts w:ascii="Times New Roman" w:hAnsi="Times New Roman" w:cs="Times New Roman"/>
          <w:sz w:val="24"/>
          <w:szCs w:val="24"/>
        </w:rPr>
        <w:t>Красная книга Республики Дагестан (далее - Красная книга) - официальный документ, содержащий свод сведений о состоянии, распространении, мерах охраны редких и находящихся под угрозой исчезновения видов (подвидов, популяций) диких животных и дикорастущих растений, грибов и иных организмов (далее - объекты животного и растительного мира), обитающих (произрастающих) на территории Республики Дагестан, используемый для разработки и осуществления мероприятий по их сохранению и восстановлению;</w:t>
      </w:r>
      <w:proofErr w:type="gramEnd"/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ареал - часть земной поверхности (акватории), в пределах которой встречается тот или иной вид (род, семейство и т.д.) объектов животного и растительного мира;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генофонд - совокупность генов, которые имеются у особей данной популяции;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перечни (списки) объектов животного и растительного мира, занесенных в Красную книгу (исключенных из Красной книги), - составная часть Красной книги, подлежащая официальному опубликованию и определяющая природоохранный статус объектов животного и растительного мира, занесенных в Красную книгу;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государственный мониторинг объектов животного и растительного мира, занесенных в Красную книгу, рекомендуемых к занесению в Красную книгу (исключению из Красной книги), - система регулярных наблюдений за распространением, численностью, состоянием указанных объектов, структурой, качеством и площадью среды их обитания;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категория редкости вида - состояние вида (подвида, популяции) объектов животного и растительного мира на территории Республики Дагестан, определяющее его природоохранный статус исходя из степени угрозы исчезновения.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Статья 2. Учреждение Красной книги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lastRenderedPageBreak/>
        <w:t>Красная книга учреждается настоящим Законом в целях учета и обеспечения охраны в Республике Дагестан редких и находящихся под угрозой исчезновения объектов животного и растительного мира.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Статья 3. Ведение Красной книги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1. Красная книга состоит из перечней (списков) объектов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животного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и расти тельного мира, утверждаемых Правительством Республики Дагестан.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Красная книга ведется уполномоченным органом исполнительной власти Республики Дагестан в области охраны окружающей среды (далее - уполномоченный орган) во взаимодействии с заинтересованными территориальными органами федеральных органов исполнительной власти, республиканскими органами исполнительной власти, а также научными организациями и образовательными учреждениями высшего профессионального образования, проводящими исследовательскую деятельность по изучению и разработке мер охраны объектов животного и растительного мира.</w:t>
      </w:r>
      <w:proofErr w:type="gramEnd"/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3. Красная книга ведется на основании систематически обновляемых данных о состоянии и распространении редких и находящихся под угрозой исчезновения объектов животного и растительного мира, обитающих (произрастающих) на территории Республики Дагестан, с учетом правил и принципов ведения Международной Красной книги и Красной книги Российской Федерации.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4. В деятельность по ведению Красной книги входят: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1) сбор и анализ данных об объектах животного и растительного мира, зане сенных или рекомендуемых к занесению в Красную книгу;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2) организация государственного мониторинга объектов животного и расти тельного мира;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3) создание и пополнение банка данных об объектах животного и растительного мира;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lastRenderedPageBreak/>
        <w:t>4) занесение в установленном порядке в Красную книгу (исключение из Красной книги) объектов животного и растительного мира;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5) подготовка к изданию, издание и распространение Красной книги;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6) подготовка и реализация предложений по специальным мерам охраны, включая организацию особо охраняемых природных территорий, с целью сохранения объектов животного и растительного мира, занесенных в Красную книгу.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Научное обеспечение мероприятий по ведению Красной книги основывается на научных исследованиях, проводимых научными организациями и образовательными учреждениями высшего профессионального образования с привлечением ученых и (или) специалистов, ведущих научные исследования в области охраны объектов животного и растительного мира и среды их обитания, а также практическом опыте использования и восстановления ресурсов животного и растительного мира, систематизации и анализе данных о состоянии отдельных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биологических видов, подвидов, популяций и сообществ растений и животных.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6. Для решения вопросов, связанных с деятельностью по ведению Красной книги, а также в целях координации этой деятельности Правительством Республики Дагестан по предложению уполномоченного органа создается комиссия по охране редких и находящихся под угрозой исчезновения объектов животного и растительного мира (далее - Комиссия).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В состав Комиссии включаются представители уполномоченного органа, иных заинтересованных республиканских органов исполнительной власти, а также могут включаться представители заинтересованных территориальных органов федеральных органов исполнительной власти, научных организаций и образовательных учреждений высшего профессионального образования, ведущие научные исследования в области охраны объектов животного и растительного мира и среды их обитания.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7. Органы местного самоуправления муниципальных районов и городских округов, общественные природоохранные организации и объединения, научные коллективы и граждане вправе ходатайствовать о занесении в Красную книгу редких и находящихся под угрозой исчезновения объектов животного и растительного мира, обитающих (произрастающих) на территории Республики Дагестан.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Статья 4. Организация государственного мониторинга объектов животного и растительного мира, занесенных, рекомендуемых к занесению в Красную книгу (исключению из Красной книги)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1. Сбор и анализ данных об объектах животного и растительного мира, зане сенных, рекомендуемых к занесению в Красную книгу (исключению из Красной книги), обеспечивается в результате проведения необходимых обследований и государственного мониторинга состояния указанных объектов.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2. Организацию и проведение государственного мониторинга объектов животного и растительного мира обеспечивает уполномоченный орган.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3. Структура, содержание и ведение государственного мониторинга объектов животного и растительного мира устанавливаются в соответствии с единой государственной системой экологического мониторинга Российской Федерации.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Статья 5. Порядок занесения в Красную книгу (исключения из Красной книги) объектов животного и растительного мира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1. В Красную книгу включаются объекты животного и растительного мира: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1) нуждающиеся в специальных мерах охраны;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2) находящиеся под угрозой исчезновения;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3) уязвимые, </w:t>
      </w:r>
      <w:proofErr w:type="spellStart"/>
      <w:r w:rsidRPr="00862605">
        <w:rPr>
          <w:rFonts w:ascii="Times New Roman" w:hAnsi="Times New Roman" w:cs="Times New Roman"/>
          <w:sz w:val="24"/>
          <w:szCs w:val="24"/>
        </w:rPr>
        <w:t>эндемичные</w:t>
      </w:r>
      <w:proofErr w:type="spellEnd"/>
      <w:r w:rsidRPr="008626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2605">
        <w:rPr>
          <w:rFonts w:ascii="Times New Roman" w:hAnsi="Times New Roman" w:cs="Times New Roman"/>
          <w:sz w:val="24"/>
          <w:szCs w:val="24"/>
        </w:rPr>
        <w:t>узкоэндемичные</w:t>
      </w:r>
      <w:proofErr w:type="spellEnd"/>
      <w:r w:rsidRPr="00862605">
        <w:rPr>
          <w:rFonts w:ascii="Times New Roman" w:hAnsi="Times New Roman" w:cs="Times New Roman"/>
          <w:sz w:val="24"/>
          <w:szCs w:val="24"/>
        </w:rPr>
        <w:t xml:space="preserve"> и редкие объекты, охрана которых важна для сохранения флоры и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фауны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различных природно-климатических зон;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4) реальная или потенциальная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ценность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которых установлена и при существующих темпах эксплуатации их запасы поставлены на грань исчезновения;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5) объекты, которым не требуются срочные меры охраны, но необходим государственный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их состоянием в силу их уязвимости;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6)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подпадающие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под действие международных соглашений и конвенций;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7) обитающие (произрастающие) на территории Республики Дагестан, зане сенные в Международную Красную книгу и Красную книгу Российской Федерации.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2. Основанием для занесения в Красную книгу или изменения категории того или иного редкого вида служат данные об опасном сокращении его численности и (или) ареала, неблагоприятных изменениях условий его существования или другие данные, свидетельствующие о необходимости принятия специальных мер по его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хранению и восстановлению.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3. Основанием для исключения из Красной книги или изменения категории того или иного редкого вида служат данные о восстановлении его численности и (или) ареала, положительных изменениях условий его существования или другие данные, свидетельствующие об отсутствии необходимости принятия специальных мер по его сохранению и восстановлению, его безвозвратная потеря (вымирание).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4. Предложения о занесении в Красную книгу (исключении из Красной книги) или о переводе из одной категории редкости вида в другую того или иного объекта животного и растительного мира вносятся Комиссией в Правительство Республики Дагестан.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5. Решение о занесении в Красную книгу (исключении из Красной книги) того или иного объекта животного и растительного мира, а также изменении категории его статуса принимается Правительством Республики Дагестан.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Статья 6. Подготовка к изданию, издание и распространение Красной книги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1. Уполномоченный орган осуществляет подготовку к изданию и организует издание Красной книги, а также распространение материалов по Красной книге и издание отдельных публикаций на ее основе.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2. Подготовка к изданию Красной книги включает: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lastRenderedPageBreak/>
        <w:t xml:space="preserve">1) проведение экспертизы, рассмотрение и утверждение в установленном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рядке: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а) перечней (списков) объектов животного и растительного мира, занесенных в Красную книгу;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б) перечней (списков) объектов животного и растительного мира, исключенных из Красной книги;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2) подготовку рукописи Красной книги, включая необходимый иллюстративный и картографический материал.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3. Уполномоченный орган разрабатывает и периодически обновляет электронную и печатную версии Красной книги и обеспечивает их хранение.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4. Печатное издание Красной книги является официальным документом, включает в себя разделы по различным группам объектов животного и растительного мира и может состоять из одного или нескольких томов.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Каждый том Красной книги содержит аннотированные списки объектов животного и растительного мира, нуждающихся в особой охране (на страницах красного цвета), списки вымерших видов (на страницах черного цвета), видов, рекомендуемых для организации контроля над их численностью (на страницах розового цвета).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5. Красная книга содержит: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1) тексты настоящего Закона и иных нормативных правовых актов, касающихся Красной книги;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2) перечни (списки) объектов животного и растительного мира, занесенных в Красную книгу;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2605">
        <w:rPr>
          <w:rFonts w:ascii="Times New Roman" w:hAnsi="Times New Roman" w:cs="Times New Roman"/>
          <w:sz w:val="24"/>
          <w:szCs w:val="24"/>
        </w:rPr>
        <w:t>3) информацию о каждом виде, которая оформляется на отдельном листе в по рядке, предусмотренном частью 6 настоящей статьи.</w:t>
      </w:r>
      <w:proofErr w:type="gramEnd"/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lastRenderedPageBreak/>
        <w:t>6. Информация о каждом виде, занесенном в Красную книгу, должна быть представлена статьей, содержащей следующие данные: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1) русское и латинское название вида;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2) систематическое положение;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3) категория вида в Красной книге (а также в Красной книге Российской Федерации, Международной Красной книге, в приложениях международных конвенций, в случае, если вид занесен в таковые);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4) краткая характеристика ареала в целом;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5) распространение на территории Республики Дагестан;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6) оценка численности и ее динамики;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7) типичные и характерные места обитания (произрастания);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8) краткое изложение особенностей биологии;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9) краткая характеристика основных определительных признаков;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10) основные лимитирующие факторы;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11) существующие меры охраны;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12) необходимые меры охраны;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lastRenderedPageBreak/>
        <w:t>13) список основных литературных источников;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14) автор (авторы) очерка;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15) цветной рисунок (цветная фотография), изображающи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й(</w:t>
      </w:r>
      <w:proofErr w:type="spellStart"/>
      <w:proofErr w:type="gramEnd"/>
      <w:r w:rsidRPr="00862605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862605">
        <w:rPr>
          <w:rFonts w:ascii="Times New Roman" w:hAnsi="Times New Roman" w:cs="Times New Roman"/>
          <w:sz w:val="24"/>
          <w:szCs w:val="24"/>
        </w:rPr>
        <w:t>) данный объект животного и растительного мира;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16) схематическая карта распространения вида в Республике Дагестан.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7. Издание Красной книги осуществляется Правительством Республики Дагестан не реже одного раза в десять лет.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Часть тиража издания Красной книги в обязательном порядке направляется Президенту Республики Дагестан, Народному Собранию Республики Дагестан, Правительству Республики Дагестан, органам исполнительной власти, осуществляющим деятельность в области охраны окружающей среды и природных ресурсов, научно-исследовательским организациям, образовательным учреждениям высшего профессионального образования, связанным с охраной окружающей среды, центральным библиотекам, органам местного самоуправления, общеобразовательным учреждениям государственной системы образования, а также органам государственной власти приграничных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с Республикой Дагестан субъектов Российской Федерации.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Для охраны объектов животного и растительного мира, занесенных в Красную книгу, и оперативного планирования мероприятий по их сохранению и восстановлению в периоды между изданиями Красной книги уполномоченный орган обеспечивает подготовку и распространение организациям, связанным с деятельностью в области охраны окружающей среды и природных ресурсов, органам местного самоуправления перечней (списков) объектов животного и растительного мира, занесенных в Красную книгу (исключенных из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Красной книги), которые являются составной частью Красной книги.</w:t>
      </w:r>
      <w:proofErr w:type="gramEnd"/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Статья 7. Охрана объектов животного и растительного мира, занесенных в Красную книгу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1. Объекты животного и растительного мира, занесенные в Красную книгу, подлежат особой охране.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2. Объекты животного и растительного мира, занесенные в Красную книгу, изымаются из хозяйственного пользования в порядке, установленном законодательством Российской Федерации и законодательством Республики Дагестан. Запрещается любая деятельность, ведущая к сокращению численности или гибели этих объектов и ухудшающая среду их обитания.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3. Пользование объектами животного и растительного мира, занесенными в Красную книгу, изъятие их из естественной природной среды, а также вывоз за пределы Республики Дагестан могут производиться в исключительных случаях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862605">
        <w:rPr>
          <w:rFonts w:ascii="Times New Roman" w:hAnsi="Times New Roman" w:cs="Times New Roman"/>
          <w:sz w:val="24"/>
          <w:szCs w:val="24"/>
        </w:rPr>
        <w:t xml:space="preserve"> рядке, установленном Правительством Республики Дагестан.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4. Плата за пользование объектами животного и растительного мира, занесенными в Красную книгу, устанавливается налоговым законодательством Российской Федерации.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5. Юридические лица и граждане, осуществляющие ограниченную хозяйственную деятельность на территории, где находятся объекты животного и растительного мира, занесенные в Красную книгу, обязаны принимать меры по охране и воспроизводству этих объектов, а также по охране мест их размножения, обитания (произрастания).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Статья 8. Финансирование работ, связанных с ведением и периодическим изданием Красной книги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Финансирование работ, связанных с ведением и периодическим изданием Красной книги, осуществляется за счет средств республиканского бюджета Республики Дагестан, а также добровольных пожертвований юридических и физических лиц.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Статья 9. Ответственность за нарушение требований настоящего Закона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862605">
        <w:rPr>
          <w:rFonts w:ascii="Times New Roman" w:hAnsi="Times New Roman" w:cs="Times New Roman"/>
          <w:sz w:val="24"/>
          <w:szCs w:val="24"/>
        </w:rPr>
        <w:t>Юридические и физические лица, виновные в незаконном использовании и уничтожении объектов животного и растительного мира, занесенных в Красную книгу, среды их обитания (произрастания) или в совершении иных действий, которые могут привести к гибели, сокращению численности указанных объектов, несут административную и иную ответственность в соответствии с федеральным законодательством и законодательством Республики Дагестан.</w:t>
      </w:r>
      <w:proofErr w:type="gramEnd"/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lastRenderedPageBreak/>
        <w:t>2. Ущерб, причиненный объектам животного и растительного мира, занесенным в Красную книгу, незаконным добыванием, уничтожением или иными действиями, а также изменением мест их обитания, взыскивается в соответствии с федеральным законодательством.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Статья 10. Вступление в силу настоящего Закона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Настоящий Закон вступает в силу по истечении десяти дней со дня его официального опубликования.</w:t>
      </w:r>
    </w:p>
    <w:p w:rsidR="00862605" w:rsidRPr="00862605" w:rsidRDefault="00862605" w:rsidP="00862605">
      <w:pPr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jc w:val="right"/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Президент</w:t>
      </w:r>
    </w:p>
    <w:p w:rsidR="00862605" w:rsidRPr="00862605" w:rsidRDefault="00862605" w:rsidP="0086260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2605" w:rsidRPr="00862605" w:rsidRDefault="00862605" w:rsidP="00862605">
      <w:pPr>
        <w:jc w:val="right"/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862605" w:rsidRPr="00862605" w:rsidRDefault="00862605" w:rsidP="0086260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B252C" w:rsidRPr="001F28A1" w:rsidRDefault="00862605" w:rsidP="00862605">
      <w:pPr>
        <w:jc w:val="right"/>
        <w:rPr>
          <w:rFonts w:ascii="Times New Roman" w:hAnsi="Times New Roman" w:cs="Times New Roman"/>
          <w:sz w:val="24"/>
          <w:szCs w:val="24"/>
        </w:rPr>
      </w:pPr>
      <w:r w:rsidRPr="00862605">
        <w:rPr>
          <w:rFonts w:ascii="Times New Roman" w:hAnsi="Times New Roman" w:cs="Times New Roman"/>
          <w:sz w:val="24"/>
          <w:szCs w:val="24"/>
        </w:rPr>
        <w:t>М.Алиев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343E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655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76662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343E9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766b76c32bf4dd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