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07DAD1" w14:textId="77777777" w:rsidR="009922C1" w:rsidRDefault="009922C1" w:rsidP="009922C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МИНИСТЕРСТВО ПРИРОДНЫХ РЕСУРСОВ И ОХРАНЫ ОКРУЖАЮЩЕЙ СРЕДЫ УДМУРТСКОЙ РЕСПУБЛИКИ</w:t>
      </w:r>
    </w:p>
    <w:p w14:paraId="1B62779E" w14:textId="77777777" w:rsidR="009922C1" w:rsidRDefault="009922C1" w:rsidP="009922C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2B93AD42" w14:textId="77777777" w:rsidR="009922C1" w:rsidRDefault="009922C1" w:rsidP="009922C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12 марта 2018 года N 211</w:t>
      </w:r>
      <w:r>
        <w:rPr>
          <w:rFonts w:ascii="Arial" w:hAnsi="Arial" w:cs="Arial"/>
          <w:b/>
          <w:bCs/>
          <w:color w:val="444444"/>
        </w:rPr>
        <w:br/>
      </w:r>
    </w:p>
    <w:p w14:paraId="5B6A940B" w14:textId="77777777" w:rsidR="009922C1" w:rsidRDefault="009922C1" w:rsidP="009922C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норм пропускной способности охотничьих угодий на территории Удмуртской Республики, за исключением особо охраняемых природных территорий федерального значения и государственных охотничьих заказников Удмуртской Республики, при осуществлении любительской и спортивной охоты в период весенней охоты</w:t>
      </w:r>
    </w:p>
    <w:p w14:paraId="22BE4663" w14:textId="77777777" w:rsidR="009922C1" w:rsidRDefault="009922C1" w:rsidP="009922C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89EF604" w14:textId="77777777" w:rsidR="009922C1" w:rsidRDefault="009922C1" w:rsidP="009922C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реализации статей 34, 38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 и в соответствии с Положением о Министерстве природных ресурсов и охраны окружающей среды Удмуртской Республики, утвержденным постановлением Правительства Удмуртской Республики от 26 декабря 2017 года N 554, приказываю:</w:t>
      </w:r>
      <w:r>
        <w:rPr>
          <w:rFonts w:ascii="Arial" w:hAnsi="Arial" w:cs="Arial"/>
          <w:color w:val="444444"/>
        </w:rPr>
        <w:br/>
      </w:r>
    </w:p>
    <w:p w14:paraId="0550DE2F" w14:textId="77777777" w:rsidR="009922C1" w:rsidRDefault="009922C1" w:rsidP="009922C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6865C1" w14:textId="77777777" w:rsidR="009922C1" w:rsidRDefault="009922C1" w:rsidP="009922C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нормы пропускной способности охотничьих угодий на территории Удмуртской Республики, за исключением особо охраняемых природных территорий федерального значения и государственных охотничьих заказников Удмуртской Республики, при осуществлении любительской и спортивной охоты в период весенней охоты:</w:t>
      </w:r>
      <w:r>
        <w:rPr>
          <w:rFonts w:ascii="Arial" w:hAnsi="Arial" w:cs="Arial"/>
          <w:color w:val="444444"/>
        </w:rPr>
        <w:br/>
      </w:r>
    </w:p>
    <w:p w14:paraId="621444D3" w14:textId="77777777" w:rsidR="009922C1" w:rsidRDefault="009922C1" w:rsidP="009922C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A136D5" w14:textId="77777777" w:rsidR="009922C1" w:rsidRDefault="009922C1" w:rsidP="009922C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вальдшнепа на вечерней тяге - 100 га охотничьих угодий на 1 охотника;</w:t>
      </w:r>
      <w:r>
        <w:rPr>
          <w:rFonts w:ascii="Arial" w:hAnsi="Arial" w:cs="Arial"/>
          <w:color w:val="444444"/>
        </w:rPr>
        <w:br/>
      </w:r>
    </w:p>
    <w:p w14:paraId="49C15D99" w14:textId="77777777" w:rsidR="009922C1" w:rsidRDefault="009922C1" w:rsidP="009922C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3096B8" w14:textId="77777777" w:rsidR="009922C1" w:rsidRDefault="009922C1" w:rsidP="009922C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селезня с подсадной уткой - 100 га охотничьих угодий на 1 охотника;</w:t>
      </w:r>
      <w:r>
        <w:rPr>
          <w:rFonts w:ascii="Arial" w:hAnsi="Arial" w:cs="Arial"/>
          <w:color w:val="444444"/>
        </w:rPr>
        <w:br/>
      </w:r>
    </w:p>
    <w:p w14:paraId="5512C60B" w14:textId="77777777" w:rsidR="009922C1" w:rsidRDefault="009922C1" w:rsidP="009922C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446C7C" w14:textId="77777777" w:rsidR="009922C1" w:rsidRDefault="009922C1" w:rsidP="009922C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гуся - 100 га охотничьих угодий на 1 охотника.</w:t>
      </w:r>
      <w:r>
        <w:rPr>
          <w:rFonts w:ascii="Arial" w:hAnsi="Arial" w:cs="Arial"/>
          <w:color w:val="444444"/>
        </w:rPr>
        <w:br/>
      </w:r>
    </w:p>
    <w:p w14:paraId="7802BEBD" w14:textId="77777777" w:rsidR="009922C1" w:rsidRDefault="009922C1" w:rsidP="009922C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5C55DE" w14:textId="77777777" w:rsidR="009922C1" w:rsidRDefault="009922C1" w:rsidP="009922C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 силу приказ Министерства природных ресурсов и охраны окружающей среды Удмуртской Республики от 23 марта 2017 года N 49 "Об утверждении норм пропускной способности охотничьих угодий на территории Удмуртской Республики, за исключением особо охраняемых природных территорий федерального значения и государственных охотничьих заказников Удмуртской Республики, на период весенней охоты с 25 апреля 2017 года по 4 мая 2017 года при осуществлении любительской и спортивной охоты".</w:t>
      </w:r>
      <w:r>
        <w:rPr>
          <w:rFonts w:ascii="Arial" w:hAnsi="Arial" w:cs="Arial"/>
          <w:color w:val="444444"/>
        </w:rPr>
        <w:br/>
      </w:r>
    </w:p>
    <w:p w14:paraId="1D56ED35" w14:textId="77777777" w:rsidR="009922C1" w:rsidRDefault="009922C1" w:rsidP="009922C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D6CFA4" w14:textId="77777777" w:rsidR="009922C1" w:rsidRDefault="009922C1" w:rsidP="009922C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исполнением настоящего приказа оставляю за собой.</w:t>
      </w:r>
      <w:r>
        <w:rPr>
          <w:rFonts w:ascii="Arial" w:hAnsi="Arial" w:cs="Arial"/>
          <w:color w:val="444444"/>
        </w:rPr>
        <w:br/>
      </w:r>
    </w:p>
    <w:p w14:paraId="0DE881B3" w14:textId="77777777" w:rsidR="009922C1" w:rsidRDefault="009922C1" w:rsidP="009922C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lastRenderedPageBreak/>
        <w:t>Исполняющий обязанности министра</w:t>
      </w:r>
      <w:r>
        <w:rPr>
          <w:rFonts w:ascii="Arial" w:hAnsi="Arial" w:cs="Arial"/>
          <w:color w:val="444444"/>
        </w:rPr>
        <w:br/>
        <w:t>Д.Н.УДАЛОВ</w:t>
      </w:r>
    </w:p>
    <w:p w14:paraId="2BC46F91" w14:textId="77777777" w:rsidR="009922C1" w:rsidRDefault="009922C1" w:rsidP="009922C1"/>
    <w:p w14:paraId="7539F905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922C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992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992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