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47A4B" w:rsidRPr="00547A4B" w:rsidRDefault="00547A4B" w:rsidP="00547A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7A4B">
        <w:rPr>
          <w:rFonts w:ascii="Times New Roman" w:hAnsi="Times New Roman" w:cs="Times New Roman"/>
          <w:b/>
          <w:sz w:val="24"/>
          <w:szCs w:val="24"/>
        </w:rPr>
        <w:t>Об утверждении требований к</w:t>
      </w:r>
      <w:r w:rsidRPr="00547A4B">
        <w:rPr>
          <w:rFonts w:ascii="Times New Roman" w:hAnsi="Times New Roman" w:cs="Times New Roman"/>
          <w:b/>
          <w:sz w:val="24"/>
          <w:szCs w:val="24"/>
        </w:rPr>
        <w:t xml:space="preserve"> разработке планов по предупреж</w:t>
      </w:r>
      <w:r w:rsidRPr="00547A4B">
        <w:rPr>
          <w:rFonts w:ascii="Times New Roman" w:hAnsi="Times New Roman" w:cs="Times New Roman"/>
          <w:b/>
          <w:sz w:val="24"/>
          <w:szCs w:val="24"/>
        </w:rPr>
        <w:t>дению и ликвидации разливов нефти и не</w:t>
      </w:r>
      <w:r w:rsidRPr="00547A4B">
        <w:rPr>
          <w:rFonts w:ascii="Times New Roman" w:hAnsi="Times New Roman" w:cs="Times New Roman"/>
          <w:b/>
          <w:sz w:val="24"/>
          <w:szCs w:val="24"/>
        </w:rPr>
        <w:t>фтепродуктов на терри</w:t>
      </w:r>
      <w:r w:rsidRPr="00547A4B">
        <w:rPr>
          <w:rFonts w:ascii="Times New Roman" w:hAnsi="Times New Roman" w:cs="Times New Roman"/>
          <w:b/>
          <w:sz w:val="24"/>
          <w:szCs w:val="24"/>
        </w:rPr>
        <w:t>тории Камчатского края</w:t>
      </w: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ПРАВИТЕЛЬСТВО КАМЧАТСКОГО КРАЯ</w:t>
      </w: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от 01 октября 2008 года N 292-П</w:t>
      </w: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 xml:space="preserve">Об утверждении требований к разработке планов по </w:t>
      </w:r>
      <w:proofErr w:type="spellStart"/>
      <w:r w:rsidRPr="00547A4B">
        <w:rPr>
          <w:rFonts w:ascii="Times New Roman" w:hAnsi="Times New Roman" w:cs="Times New Roman"/>
          <w:sz w:val="24"/>
          <w:szCs w:val="24"/>
        </w:rPr>
        <w:t>предупреж</w:t>
      </w:r>
      <w:proofErr w:type="spellEnd"/>
      <w:r w:rsidRPr="00547A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7A4B">
        <w:rPr>
          <w:rFonts w:ascii="Times New Roman" w:hAnsi="Times New Roman" w:cs="Times New Roman"/>
          <w:sz w:val="24"/>
          <w:szCs w:val="24"/>
        </w:rPr>
        <w:t>дению</w:t>
      </w:r>
      <w:proofErr w:type="spellEnd"/>
      <w:r w:rsidRPr="00547A4B">
        <w:rPr>
          <w:rFonts w:ascii="Times New Roman" w:hAnsi="Times New Roman" w:cs="Times New Roman"/>
          <w:sz w:val="24"/>
          <w:szCs w:val="24"/>
        </w:rPr>
        <w:t xml:space="preserve"> и ликвидации разливов нефти и нефтепродуктов на </w:t>
      </w:r>
      <w:proofErr w:type="spellStart"/>
      <w:r w:rsidRPr="00547A4B">
        <w:rPr>
          <w:rFonts w:ascii="Times New Roman" w:hAnsi="Times New Roman" w:cs="Times New Roman"/>
          <w:sz w:val="24"/>
          <w:szCs w:val="24"/>
        </w:rPr>
        <w:t>терри</w:t>
      </w:r>
      <w:proofErr w:type="spellEnd"/>
      <w:r w:rsidRPr="00547A4B">
        <w:rPr>
          <w:rFonts w:ascii="Times New Roman" w:hAnsi="Times New Roman" w:cs="Times New Roman"/>
          <w:sz w:val="24"/>
          <w:szCs w:val="24"/>
        </w:rPr>
        <w:t xml:space="preserve"> тории Камчатского края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Российской Федерации от 21.08.2000 N 613 "О неотложных мерах по предупреждению и ликвидации аварийных разливов нефти и нефтепродуктов", постановлением Правительства Российской Федерации от 15.04.2002 N 240 "О порядке организации мероприятий по предупреждению и ликвидации разливов нефти и нефтепродуктов на территории Российской Федерации", приказом МЧС Российской Федерации от 28.12.2004 N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Федерации", в целях предупреждения и ликвидации последствий разливов нефти и нефтепродуктов и защиты населения Камчатского края и окружающей природной среды от их вредного воздействия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ПРАВИТЕЛЬСТВО ПОСТАНОВЛЯЕТ: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1. Утвердить требования к разработке планов по предупреждению и ликвидации разливов нефти и нефтепродуктов на территории Камчатского края согласно приложению.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2. Рекомендовать Главному управлению Министерства Российской Федерации по делам гражданской обороны, чрезвычайным ситуациям и ликвидации последствий стихийных бедствий по Камчатскому краю организовать работу по разработке планов по предупреждению и ликвидации разливов нефти и нефтепродуктов на территории Камчатского края.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3. Рекомендовать органам местного самоуправления и организациям, осуществляющим разведку месторождений, добычу нефти, а также переработку, транспортировку и хранение нефти и нефтепродуктов в Камчатском крае в целях предупреждения и ликвидации последствий разливов нефтепродуктов, защиты населения и окружающей природной среды от их вредного воздействия разработать планы по предупреждению и ликвидации разливов нефти и нефтепродуктов.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jc w:val="right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Первый вице-губернатор - первый</w:t>
      </w:r>
    </w:p>
    <w:p w:rsidR="00547A4B" w:rsidRPr="00547A4B" w:rsidRDefault="00547A4B" w:rsidP="00547A4B">
      <w:pPr>
        <w:jc w:val="right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заместитель Председателя Правительства</w:t>
      </w:r>
    </w:p>
    <w:p w:rsidR="00547A4B" w:rsidRPr="00547A4B" w:rsidRDefault="00547A4B" w:rsidP="00547A4B">
      <w:pPr>
        <w:jc w:val="right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Камчатского края И.А. Третьякова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Приложение. Требования к разработке планов по предупреждению и ликвидации разливов нефти и нефтепродуктов на территории Камчатского края</w:t>
      </w:r>
    </w:p>
    <w:p w:rsidR="00547A4B" w:rsidRPr="00547A4B" w:rsidRDefault="00547A4B" w:rsidP="00547A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jc w:val="right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Приложение к постановлению</w:t>
      </w:r>
    </w:p>
    <w:p w:rsidR="00547A4B" w:rsidRPr="00547A4B" w:rsidRDefault="00547A4B" w:rsidP="00547A4B">
      <w:pPr>
        <w:jc w:val="right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Правительства Камчатского края</w:t>
      </w:r>
    </w:p>
    <w:p w:rsidR="00547A4B" w:rsidRPr="00547A4B" w:rsidRDefault="00547A4B" w:rsidP="00547A4B">
      <w:pPr>
        <w:jc w:val="right"/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от 01.10.2008N 292-П</w:t>
      </w:r>
    </w:p>
    <w:p w:rsidR="00547A4B" w:rsidRPr="00547A4B" w:rsidRDefault="00547A4B" w:rsidP="00547A4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1. Настоящие Требования определяют принципы формирования планов по предупреждению и ликвидации разливов нефти и нефтепродуктов (далее - Планы), которые относятся к чрезвычайным ситуациям локального, местного, территориального, регионального значения, а также организации взаимодействия сил и средств, привлекаемых для их ликвидации.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2. Планы разрабатываются в соответствии с постановлением Правительства Российской Федерации от 21.08.2000 N 613 "О неотложных мерах по предупреждению и ликвидации аварийных разливов нефти и нефтепродуктов", постановлением Правительства Российской Федерации от 15.04.2002 N 240 "О порядке организации мероприятий по предупреждению и ликвидации разливов нефти и нефтепродуктов на территории Российской Федерации", приказом МЧС Российской Федерации от 28.12.2004 N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 с учетом максимально возможного объема нефти и нефтепродуктов, который определяется для следующих объектов: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lastRenderedPageBreak/>
        <w:t>1) нефтеналивное судно - 2 танка;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нефтеналивная баржа - 50 процентов ее общей грузоподъемности;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547A4B">
        <w:rPr>
          <w:rFonts w:ascii="Times New Roman" w:hAnsi="Times New Roman" w:cs="Times New Roman"/>
          <w:sz w:val="24"/>
          <w:szCs w:val="24"/>
        </w:rPr>
        <w:t>стациионарные</w:t>
      </w:r>
      <w:proofErr w:type="spellEnd"/>
      <w:r w:rsidRPr="00547A4B">
        <w:rPr>
          <w:rFonts w:ascii="Times New Roman" w:hAnsi="Times New Roman" w:cs="Times New Roman"/>
          <w:sz w:val="24"/>
          <w:szCs w:val="24"/>
        </w:rPr>
        <w:t xml:space="preserve"> и плавучие добывающие установки и нефтяные терминалы -1500 тонн;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3) стационарные объекты хранения нефти и нефтепродуктов - 100 процентов объема максимальной емкости одного объекта хранения;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4) автоцистерна - 100 процентов объема;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5) трубопровод при порыве - 25 процентов максимального объема прокачки в течение 6 часов и объем нефти между запорными задвижками на порванном участке трубопровода;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6) трубопровод при проколе - 2 процента максимального объема прокачки в течение 14 дней;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стационарные объекты хранения нефти и нефтепродуктов - 100 процентов объема максимальной емкости одного объекта хранения.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3. Разливы нефти и нефтепродуктов классифицируются как чрезвычайные ситуации и ликвидируются в соответствии с законодательством Российской Федерации.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4. В зависимости от объема и площади разлива нефти и нефтепродуктов на местности, на поверхностных водных объектах выделяются чрезвычайные ситуации следующих категорий: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1) локального значения - от нижнего уровня разлива нефти и нефтепродуктов (определяется специально уполномоченным федеральным органом исполнительной власти в области охраны окружающей среды) до 100 тонн нефти и нефтепродуктов на территории объекта;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lastRenderedPageBreak/>
        <w:t>2) муниципального значения - разлив от 100 до 500 тонн нефти и нефтепродуктов в пределах административной границы муниципального образования либо разлив до 100 тонн нефти и нефтепродуктов, выходящий за пределы территории объекта;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3) территориального значения - разлив от 500 до 1000 тонн нефти и нефтепродуктов в пределах административной границы субъекта Российской Федерации либо разлив от 100 до 500 тонн нефти и нефтепродуктов, выходящий за пределы административной границы муниципального образования; регионального значения - разлив от 1000 до 5000 тонн нефти и нефтепродуктов либо разлив от 500 до 1000 тонн нефти и нефтепродуктов, выходящий за пределы административной границы субъекта Российской Федерации;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4) федерального значения - разлив свыше 5000 тонн нефти и нефтепродуктов либо разлив нефти и нефтепродуктов вне зависимости от объема, выходящий за пределы государственной границы Российской Федерации, а также разлив нефти и нефтепродуктов, поступающий с территорий сопредельных государств (трансграничного значения).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5. В зависимости от объема разлива нефти и нефтепродуктов на море выделяются чрезвычайные ситуации следующих категорий: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1) локального значения - от одной тонны до 500 тонн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2) регионального значения - разлив от 500 до 5000 тонн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3) федерального значения - разлив свыше 5000 тонн нефти и нефтепродуктов.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Исходя из местоположения разлива и гидрометеорологических условий категория чрезвычайной ситуации может быть повышена.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6. Планом должны предусматриваться: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1) прогнозирование возможных разливов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lastRenderedPageBreak/>
        <w:t>2) количество сил и средств, достаточное для ликвидации чрезвычайных ситуаций, связанных с разливом нефти и нефтепродуктов (далее - силы и средства), соответствие имеющихся на объекте сил и средств задачам ликвидации, а при их отсутствии необходимость привлечения профессиональных аварийно-спасательных формирований и заключение договоров на оказание услуг по ликвидации разливов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3) организация взаимодействия сил и средств;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4) состав и дислокация сил и средств;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5) организация управления, связи и оповещения;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6) порядок обеспечения постоянной готовности сил и средств с указанием организаций, которые несут ответственность за их поддержание в установленной степени готовности;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7) система взаимного обмена информацией между организациями участниками ликвидации разлива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8) первоочередные действия при получении сигнала о чрезвычайной ситуации;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9) географические, навигационно-гидрографические, гидрометеорологические и другие особенности района разлива нефти и нефтепродуктов, которые учитываются при организации и проведении операции по его ликвидации;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10) обеспечение безопасности населения и оказание медицинской помощи;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11) график проведения операций по ликвидации разливов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12) организация материально-технического, инженерного и финансового обеспечения операций по ликвидации разливов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lastRenderedPageBreak/>
        <w:t>13) организация доставки сил и средств в отдаленные и труднопроходимые районы для ликвидации разливов нефтепродуктов.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7. При расчете необходимого количества сил и средств должны учитываться: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1) максимально возможный объем разлившихся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2) площадь разлива;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3) год ввода в действие и год последнего капитального ремонта объекта;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4) максимальный объем нефти и нефтепродуктов на объекте;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5) физико-химические свойства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6) влияние места расположения объекта на скорость распространения нефти и нефтепродуктов с учетом возможности их попадания в морские и речные акватории, во внутренние водоемы;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7) гидрометеорологические, гидрогеологические и другие условия в месте расположения объекта;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8) возможности имеющихся на объекте сил и средств, а также профессиональных аварийно-спасательных формирований, дислоцированных в регионе (при условии их письменного согласия на участие в ликвидации разливов нефти и нефтепродуктов);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9) наличие полигонов по перевалке, хранению и переработке нефтяных отходов;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10) транспортная инфраструктура в районе возможного разлива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lastRenderedPageBreak/>
        <w:t>11) время доставки сил и средств к месту чрезвычайной ситуации;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12) время локализации разлива нефти и нефтепродуктов, которое не должно превышать 4 часов при разливе в акватории и 6 часов - при разливе на почве.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8. Планы по предупреждению и ликвидации аварийных разливов нефти и нефтепродуктов разрабатываются организациями, осуществляющими разведку месторождений, добычу нефти, а также переработку, транспортировку, хранение нефти и нефтепродуктов согласовываются и утверждаются в порядке, установленном постановлением Правительства Российской Федерации от 21.08.2000 N 613 "О неотложных мерах по предупреждению и ликвидации аварийных разливов нефти и нефтепродуктов".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9. Отчет о проведении работ по ликвидации разливов нефти и нефтепродуктов должен содержать следующие сведения: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1) причина и обстоятельства разливов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2) описание и оценка действий органов управления при устранении источника утечки, локализации и ликвидации последствий разливов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3) оценка эффективности сил и специальных технических средств, применяемых в ходе работ по ликвидации разливов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4) затраты на проведение работ по ликвидации разливов нефти и нефтепродуктов, включая расходы на локализацию, сбор, утилизацию нефти и нефтепродуктов и последующую реабилитацию территории;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5) расходы на возмещение (компенсацию) ущерба, нанесенного водным биологическим ресурсам;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6) уровень остаточного загрязнения территорий (акваторий) после выполнения работ по ликвидации разливов нефти и нефтепродуктов;</w:t>
      </w:r>
    </w:p>
    <w:p w:rsidR="00547A4B" w:rsidRPr="00547A4B" w:rsidRDefault="00547A4B" w:rsidP="00547A4B">
      <w:pPr>
        <w:rPr>
          <w:rFonts w:ascii="Times New Roman" w:hAnsi="Times New Roman" w:cs="Times New Roman"/>
          <w:sz w:val="24"/>
          <w:szCs w:val="24"/>
        </w:rPr>
      </w:pPr>
    </w:p>
    <w:p w:rsidR="00886761" w:rsidRPr="00BF7E4E" w:rsidRDefault="00547A4B" w:rsidP="00547A4B">
      <w:pPr>
        <w:rPr>
          <w:rFonts w:ascii="Times New Roman" w:hAnsi="Times New Roman" w:cs="Times New Roman"/>
          <w:sz w:val="24"/>
          <w:szCs w:val="24"/>
        </w:rPr>
      </w:pPr>
      <w:r w:rsidRPr="00547A4B">
        <w:rPr>
          <w:rFonts w:ascii="Times New Roman" w:hAnsi="Times New Roman" w:cs="Times New Roman"/>
          <w:sz w:val="24"/>
          <w:szCs w:val="24"/>
        </w:rPr>
        <w:t>7) состояние технологического оборудования организации, наличие предписаний надзорных органов об устранении недостатков его технического состояния, нарушений норм и правил промышленной безопасности.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unformattext">
    <w:name w:val="unformattext"/>
    <w:basedOn w:val="a"/>
    <w:rsid w:val="00886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63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1989a0add1b4c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