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3D2F" w:rsidRDefault="006B3D2F">
      <w:pPr>
        <w:pStyle w:val="EcoNormal"/>
        <w:jc w:val="both"/>
        <w:outlineLvl w:val="0"/>
      </w:pPr>
      <w:bookmarkStart w:id="1" w:name="_GoBack"/>
      <w:bookmarkEnd w:id="1"/>
    </w:p>
    <w:p w:rsidR="006B3D2F" w:rsidRDefault="006B3D2F">
      <w:pPr>
        <w:pStyle w:val="EcoNormal"/>
        <w:outlineLvl w:val="0"/>
      </w:pPr>
      <w:r>
        <w:t>Зарегистрировано в Минюсте России 1 августа 2014 г. N 33395</w:t>
      </w:r>
    </w:p>
    <w:p w:rsidR="006B3D2F" w:rsidRDefault="006B3D2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B3D2F" w:rsidRDefault="006B3D2F">
      <w:pPr>
        <w:pStyle w:val="EcoNormal"/>
        <w:jc w:val="center"/>
      </w:pPr>
    </w:p>
    <w:p w:rsidR="006B3D2F" w:rsidRDefault="006B3D2F">
      <w:pPr>
        <w:pStyle w:val="EcoTitle"/>
        <w:jc w:val="center"/>
      </w:pPr>
      <w:r>
        <w:t>МИНИСТЕРСТВО ПРИРОДНЫХ РЕСУРСОВ И ЭКОЛОГИИ</w:t>
      </w:r>
    </w:p>
    <w:p w:rsidR="006B3D2F" w:rsidRDefault="006B3D2F">
      <w:pPr>
        <w:pStyle w:val="EcoTitle"/>
        <w:jc w:val="center"/>
      </w:pPr>
      <w:r>
        <w:t>РОССИЙСКОЙ ФЕДЕРАЦИИ</w:t>
      </w:r>
    </w:p>
    <w:p w:rsidR="006B3D2F" w:rsidRDefault="006B3D2F">
      <w:pPr>
        <w:pStyle w:val="EcoTitle"/>
        <w:jc w:val="center"/>
      </w:pPr>
    </w:p>
    <w:p w:rsidR="006B3D2F" w:rsidRDefault="006B3D2F">
      <w:pPr>
        <w:pStyle w:val="EcoTitle"/>
        <w:jc w:val="center"/>
      </w:pPr>
      <w:r>
        <w:t>ПРИКАЗ</w:t>
      </w:r>
    </w:p>
    <w:p w:rsidR="006B3D2F" w:rsidRDefault="006B3D2F">
      <w:pPr>
        <w:pStyle w:val="EcoTitle"/>
        <w:jc w:val="center"/>
      </w:pPr>
      <w:r>
        <w:t>от 2 июня 2014 г. N 245</w:t>
      </w:r>
    </w:p>
    <w:p w:rsidR="006B3D2F" w:rsidRDefault="006B3D2F">
      <w:pPr>
        <w:pStyle w:val="EcoTitle"/>
        <w:jc w:val="center"/>
      </w:pPr>
    </w:p>
    <w:p w:rsidR="006B3D2F" w:rsidRDefault="006B3D2F">
      <w:pPr>
        <w:pStyle w:val="EcoTitle"/>
        <w:jc w:val="center"/>
      </w:pPr>
      <w:r>
        <w:t>ОБ УТВЕРЖДЕНИИ ФОРМЫ РЕЕСТРА</w:t>
      </w:r>
    </w:p>
    <w:p w:rsidR="006B3D2F" w:rsidRDefault="006B3D2F">
      <w:pPr>
        <w:pStyle w:val="EcoTitle"/>
        <w:jc w:val="center"/>
      </w:pPr>
      <w:r>
        <w:t>РАЙОНОВ ЗАХОРОНЕНИЯ ГРУНТА, ИЗВЛЕЧЕННОГО ПРИ ПРОВЕДЕНИИ</w:t>
      </w:r>
    </w:p>
    <w:p w:rsidR="006B3D2F" w:rsidRDefault="006B3D2F">
      <w:pPr>
        <w:pStyle w:val="EcoTitle"/>
        <w:jc w:val="center"/>
      </w:pPr>
      <w:r>
        <w:t>ДНОУГЛУБИТЕЛЬНЫХ РАБОТ, ВО ВНУТРЕННИХ МОРСКИХ ВОДАХ</w:t>
      </w:r>
    </w:p>
    <w:p w:rsidR="006B3D2F" w:rsidRDefault="006B3D2F">
      <w:pPr>
        <w:pStyle w:val="EcoTitle"/>
        <w:jc w:val="center"/>
      </w:pPr>
      <w:r>
        <w:t>И В ТЕРРИТОРИАЛЬНОМ МОРЕ РОССИЙСКОЙ ФЕДЕРАЦИИ</w:t>
      </w:r>
    </w:p>
    <w:p w:rsidR="006B3D2F" w:rsidRDefault="006B3D2F">
      <w:pPr>
        <w:pStyle w:val="EcoNormal"/>
        <w:jc w:val="center"/>
      </w:pPr>
    </w:p>
    <w:p w:rsidR="006B3D2F" w:rsidRDefault="006B3D2F">
      <w:pPr>
        <w:pStyle w:val="EcoNormal"/>
        <w:ind w:firstLine="540"/>
        <w:jc w:val="both"/>
      </w:pPr>
      <w:r>
        <w:t>В соответствии с пунктом 3 постановления Правительства Российской Федерации от 24 декабря 2013 г. N 1237 "О порядке формирования и ведения реестра районов захоронения грунта, извлеченного при проведении дноуглубительных работ, во внутренних морских водах и в территориальном море Российской Федерации" (Собрание законодательства Российской Федерации, 2013, N 52, ст. 7215) приказываю:</w:t>
      </w:r>
    </w:p>
    <w:p w:rsidR="006B3D2F" w:rsidRDefault="006B3D2F">
      <w:pPr>
        <w:pStyle w:val="EcoNormal"/>
        <w:ind w:firstLine="540"/>
        <w:jc w:val="both"/>
      </w:pPr>
      <w:r>
        <w:t>Утвердить прилагаемую форму реестра районов захоронения грунта, извлеченного при проведении дноуглубительных работ, во внутренних морских водах и в территориальном море Российской Федерации.</w:t>
      </w:r>
    </w:p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jc w:val="right"/>
      </w:pPr>
      <w:r>
        <w:t>Министр</w:t>
      </w:r>
    </w:p>
    <w:p w:rsidR="006B3D2F" w:rsidRDefault="006B3D2F">
      <w:pPr>
        <w:pStyle w:val="EcoNormal"/>
        <w:jc w:val="right"/>
      </w:pPr>
      <w:r>
        <w:t>С.Е.ДОНСКОЙ</w:t>
      </w:r>
    </w:p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ind w:firstLine="540"/>
        <w:jc w:val="both"/>
      </w:pPr>
    </w:p>
    <w:p w:rsidR="006B3D2F" w:rsidRDefault="006B3D2F">
      <w:pPr/>
    </w:p>
    <w:p w:rsidR="006B3D2F" w:rsidRDefault="006B3D2F">
      <w:pPr>
        <w:pStyle w:val="EcoNormal"/>
        <w:jc w:val="right"/>
        <w:outlineLvl w:val="0"/>
      </w:pPr>
      <w:r>
        <w:lastRenderedPageBreak/>
        <w:t>Утверждена</w:t>
      </w:r>
    </w:p>
    <w:p w:rsidR="006B3D2F" w:rsidRDefault="006B3D2F">
      <w:pPr>
        <w:pStyle w:val="EcoNormal"/>
        <w:jc w:val="right"/>
      </w:pPr>
      <w:r>
        <w:t>приказом Министерства природных ресурсов</w:t>
      </w:r>
    </w:p>
    <w:p w:rsidR="006B3D2F" w:rsidRDefault="006B3D2F">
      <w:pPr>
        <w:pStyle w:val="EcoNormal"/>
        <w:jc w:val="right"/>
      </w:pPr>
      <w:r>
        <w:t>и экологии Российской Федерации</w:t>
      </w:r>
    </w:p>
    <w:p w:rsidR="006B3D2F" w:rsidRDefault="006B3D2F">
      <w:pPr>
        <w:pStyle w:val="EcoNormal"/>
        <w:jc w:val="right"/>
      </w:pPr>
      <w:r>
        <w:t>от 02.06.2014 N 245</w:t>
      </w:r>
    </w:p>
    <w:p w:rsidR="006B3D2F" w:rsidRDefault="006B3D2F">
      <w:pPr>
        <w:pStyle w:val="EcoNormal"/>
        <w:jc w:val="right"/>
      </w:pPr>
    </w:p>
    <w:p w:rsidR="006B3D2F" w:rsidRDefault="006B3D2F">
      <w:pPr>
        <w:pStyle w:val="EcoTitle"/>
        <w:jc w:val="center"/>
      </w:pPr>
      <w:bookmarkStart w:id="2" w:name="P30"/>
      <w:bookmarkEnd w:id="2"/>
      <w:r>
        <w:t>Форма реестра</w:t>
      </w:r>
    </w:p>
    <w:p w:rsidR="006B3D2F" w:rsidRDefault="006B3D2F">
      <w:pPr>
        <w:pStyle w:val="EcoTitle"/>
        <w:jc w:val="center"/>
      </w:pPr>
      <w:r>
        <w:t>районов захоронения грунта, извлеченного при проведении</w:t>
      </w:r>
    </w:p>
    <w:p w:rsidR="006B3D2F" w:rsidRDefault="006B3D2F">
      <w:pPr>
        <w:pStyle w:val="EcoTitle"/>
        <w:jc w:val="center"/>
      </w:pPr>
      <w:r>
        <w:t>дноуглубительных работ, во внутренних морских водах</w:t>
      </w:r>
    </w:p>
    <w:p w:rsidR="006B3D2F" w:rsidRDefault="006B3D2F">
      <w:pPr>
        <w:pStyle w:val="EcoTitle"/>
        <w:jc w:val="center"/>
      </w:pPr>
      <w:r>
        <w:t>и в территориальном море Российской Федерации</w:t>
      </w:r>
    </w:p>
    <w:p w:rsidR="006B3D2F" w:rsidRDefault="006B3D2F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0"/>
        <w:gridCol w:w="1974"/>
        <w:gridCol w:w="1598"/>
        <w:gridCol w:w="2533"/>
        <w:gridCol w:w="2533"/>
        <w:gridCol w:w="1566"/>
        <w:gridCol w:w="1428"/>
        <w:gridCol w:w="1302"/>
        <w:gridCol w:w="1386"/>
        <w:gridCol w:w="1343"/>
      </w:tblGrid>
      <w:tr w:rsidR="006B3D2F">
        <w:tc>
          <w:tcPr>
            <w:tcW w:w="630" w:type="dxa"/>
            <w:vMerge w:val="restart"/>
          </w:tcPr>
          <w:p w:rsidR="006B3D2F" w:rsidRDefault="006B3D2F">
            <w:pPr>
              <w:pStyle w:val="EcoNormal"/>
              <w:jc w:val="center"/>
            </w:pPr>
            <w:r>
              <w:t xml:space="preserve">N </w:t>
            </w:r>
            <w:proofErr w:type="spellStart"/>
            <w:r>
              <w:t>N</w:t>
            </w:r>
            <w:proofErr w:type="spellEnd"/>
            <w:r>
              <w:t xml:space="preserve"> п/п</w:t>
            </w:r>
          </w:p>
        </w:tc>
        <w:tc>
          <w:tcPr>
            <w:tcW w:w="3572" w:type="dxa"/>
            <w:gridSpan w:val="2"/>
          </w:tcPr>
          <w:p w:rsidR="006B3D2F" w:rsidRDefault="006B3D2F">
            <w:pPr>
              <w:pStyle w:val="EcoNormal"/>
              <w:jc w:val="center"/>
            </w:pPr>
            <w:r>
              <w:t>Район захоронения грунта, извлеченного при проведении дноуглубительных работ, во внутренних морских водах и в территориальном море Российской Федерации</w:t>
            </w:r>
          </w:p>
        </w:tc>
        <w:tc>
          <w:tcPr>
            <w:tcW w:w="2533" w:type="dxa"/>
            <w:vMerge w:val="restart"/>
          </w:tcPr>
          <w:p w:rsidR="006B3D2F" w:rsidRDefault="006B3D2F">
            <w:pPr>
              <w:pStyle w:val="EcoNormal"/>
              <w:jc w:val="center"/>
            </w:pPr>
            <w:r>
              <w:t>Общее количество разрешенного к захоронению грунта, извлеченного при проведении дноуглубительных работ, во внутренних морских водах и в территориальном море Российской Федерации, м3</w:t>
            </w:r>
          </w:p>
        </w:tc>
        <w:tc>
          <w:tcPr>
            <w:tcW w:w="2533" w:type="dxa"/>
            <w:vMerge w:val="restart"/>
          </w:tcPr>
          <w:p w:rsidR="006B3D2F" w:rsidRDefault="006B3D2F">
            <w:pPr>
              <w:pStyle w:val="EcoNormal"/>
              <w:jc w:val="center"/>
            </w:pPr>
            <w:r>
              <w:t>Характеристики грунта, извлеченного при проведении дноуглубительных работ, во внутренних морских водах и в территориальном море Российской Федерации, разрешенного к захоронению</w:t>
            </w:r>
          </w:p>
        </w:tc>
        <w:tc>
          <w:tcPr>
            <w:tcW w:w="1566" w:type="dxa"/>
            <w:vMerge w:val="restart"/>
          </w:tcPr>
          <w:p w:rsidR="006B3D2F" w:rsidRDefault="006B3D2F">
            <w:pPr>
              <w:pStyle w:val="EcoNormal"/>
              <w:jc w:val="center"/>
            </w:pPr>
            <w:r>
              <w:t>Периоды, в течение которых осуществляется захоронение</w:t>
            </w:r>
          </w:p>
        </w:tc>
        <w:tc>
          <w:tcPr>
            <w:tcW w:w="1428" w:type="dxa"/>
            <w:vMerge w:val="restart"/>
          </w:tcPr>
          <w:p w:rsidR="006B3D2F" w:rsidRDefault="006B3D2F">
            <w:pPr>
              <w:pStyle w:val="EcoNormal"/>
              <w:jc w:val="center"/>
            </w:pPr>
            <w:r>
              <w:t>Применяемый метод захоронения</w:t>
            </w:r>
          </w:p>
        </w:tc>
        <w:tc>
          <w:tcPr>
            <w:tcW w:w="4031" w:type="dxa"/>
            <w:gridSpan w:val="3"/>
          </w:tcPr>
          <w:p w:rsidR="006B3D2F" w:rsidRDefault="006B3D2F">
            <w:pPr>
              <w:pStyle w:val="EcoNormal"/>
              <w:jc w:val="center"/>
            </w:pPr>
            <w:r>
              <w:t>Информация о разрешениях</w:t>
            </w:r>
          </w:p>
        </w:tc>
      </w:tr>
      <w:tr w:rsidR="006B3D2F">
        <w:tc>
          <w:tcPr>
            <w:tcW w:w="630" w:type="dxa"/>
            <w:vMerge/>
          </w:tcPr>
          <w:p w:rsidR="006B3D2F" w:rsidRDefault="006B3D2F"/>
        </w:tc>
        <w:tc>
          <w:tcPr>
            <w:tcW w:w="1974" w:type="dxa"/>
          </w:tcPr>
          <w:p w:rsidR="006B3D2F" w:rsidRDefault="006B3D2F">
            <w:pPr>
              <w:pStyle w:val="EcoNormal"/>
              <w:jc w:val="center"/>
            </w:pPr>
            <w:r>
              <w:t>Местоположение</w:t>
            </w:r>
          </w:p>
        </w:tc>
        <w:tc>
          <w:tcPr>
            <w:tcW w:w="1598" w:type="dxa"/>
          </w:tcPr>
          <w:p w:rsidR="006B3D2F" w:rsidRDefault="006B3D2F">
            <w:pPr>
              <w:pStyle w:val="EcoNormal"/>
              <w:jc w:val="center"/>
            </w:pPr>
            <w:r>
              <w:t>Географические координаты</w:t>
            </w:r>
          </w:p>
        </w:tc>
        <w:tc>
          <w:tcPr>
            <w:tcW w:w="2533" w:type="dxa"/>
            <w:vMerge/>
          </w:tcPr>
          <w:p w:rsidR="006B3D2F" w:rsidRDefault="006B3D2F"/>
        </w:tc>
        <w:tc>
          <w:tcPr>
            <w:tcW w:w="2533" w:type="dxa"/>
            <w:vMerge/>
          </w:tcPr>
          <w:p w:rsidR="006B3D2F" w:rsidRDefault="006B3D2F"/>
        </w:tc>
        <w:tc>
          <w:tcPr>
            <w:tcW w:w="1566" w:type="dxa"/>
            <w:vMerge/>
          </w:tcPr>
          <w:p w:rsidR="006B3D2F" w:rsidRDefault="006B3D2F"/>
        </w:tc>
        <w:tc>
          <w:tcPr>
            <w:tcW w:w="1428" w:type="dxa"/>
            <w:vMerge/>
          </w:tcPr>
          <w:p w:rsidR="006B3D2F" w:rsidRDefault="006B3D2F"/>
        </w:tc>
        <w:tc>
          <w:tcPr>
            <w:tcW w:w="1302" w:type="dxa"/>
          </w:tcPr>
          <w:p w:rsidR="006B3D2F" w:rsidRDefault="006B3D2F">
            <w:pPr>
              <w:pStyle w:val="EcoNormal"/>
              <w:jc w:val="center"/>
            </w:pPr>
            <w:r>
              <w:t>Информация о заявителях</w:t>
            </w:r>
          </w:p>
        </w:tc>
        <w:tc>
          <w:tcPr>
            <w:tcW w:w="1386" w:type="dxa"/>
          </w:tcPr>
          <w:p w:rsidR="006B3D2F" w:rsidRDefault="006B3D2F">
            <w:pPr>
              <w:pStyle w:val="EcoNormal"/>
              <w:jc w:val="center"/>
            </w:pPr>
            <w:r>
              <w:t>Номер, дата выдачи разрешения</w:t>
            </w:r>
          </w:p>
        </w:tc>
        <w:tc>
          <w:tcPr>
            <w:tcW w:w="1343" w:type="dxa"/>
          </w:tcPr>
          <w:p w:rsidR="006B3D2F" w:rsidRDefault="006B3D2F">
            <w:pPr>
              <w:pStyle w:val="EcoNormal"/>
              <w:jc w:val="center"/>
            </w:pPr>
            <w:r>
              <w:t>Срок действия разрешения</w:t>
            </w:r>
          </w:p>
        </w:tc>
      </w:tr>
      <w:tr w:rsidR="006B3D2F">
        <w:tc>
          <w:tcPr>
            <w:tcW w:w="630" w:type="dxa"/>
          </w:tcPr>
          <w:p w:rsidR="006B3D2F" w:rsidRDefault="006B3D2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74" w:type="dxa"/>
          </w:tcPr>
          <w:p w:rsidR="006B3D2F" w:rsidRDefault="006B3D2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98" w:type="dxa"/>
          </w:tcPr>
          <w:p w:rsidR="006B3D2F" w:rsidRDefault="006B3D2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33" w:type="dxa"/>
          </w:tcPr>
          <w:p w:rsidR="006B3D2F" w:rsidRDefault="006B3D2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33" w:type="dxa"/>
          </w:tcPr>
          <w:p w:rsidR="006B3D2F" w:rsidRDefault="006B3D2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566" w:type="dxa"/>
          </w:tcPr>
          <w:p w:rsidR="006B3D2F" w:rsidRDefault="006B3D2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28" w:type="dxa"/>
          </w:tcPr>
          <w:p w:rsidR="006B3D2F" w:rsidRDefault="006B3D2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02" w:type="dxa"/>
          </w:tcPr>
          <w:p w:rsidR="006B3D2F" w:rsidRDefault="006B3D2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86" w:type="dxa"/>
          </w:tcPr>
          <w:p w:rsidR="006B3D2F" w:rsidRDefault="006B3D2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43" w:type="dxa"/>
          </w:tcPr>
          <w:p w:rsidR="006B3D2F" w:rsidRDefault="006B3D2F">
            <w:pPr>
              <w:pStyle w:val="EcoNormal"/>
              <w:jc w:val="center"/>
            </w:pPr>
            <w:r>
              <w:t>10</w:t>
            </w:r>
          </w:p>
        </w:tc>
      </w:tr>
    </w:tbl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ind w:firstLine="540"/>
        <w:jc w:val="both"/>
      </w:pPr>
    </w:p>
    <w:p w:rsidR="006B3D2F" w:rsidRDefault="006B3D2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D5507" w:rsidRDefault="003D550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B3D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B3D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B3D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