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02C948" w14:textId="77777777" w:rsidR="00E108AD" w:rsidRDefault="00E108AD" w:rsidP="00E108A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23 декабря 2011 года N 485-п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системе наблюдения за состоянием окружающей среды в границах лицензионных участков на право пользования недрами с целью добычи нефти и газа на территории Ханты-Мансийского автономного округа - Югры и признании утратившими силу некоторых постановлений Правительства Ханты-Мансийского автономного округа - Югры</w:t>
      </w:r>
    </w:p>
    <w:p w14:paraId="70F0C9F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февраля 2020 года)</w:t>
      </w:r>
    </w:p>
    <w:p w14:paraId="6080E5C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21.03.2014 N 98-п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21.02.2020 N 51-п</w:t>
      </w:r>
      <w:r>
        <w:rPr>
          <w:rFonts w:ascii="Arial" w:hAnsi="Arial" w:cs="Arial"/>
          <w:color w:val="444444"/>
        </w:rPr>
        <w:t>)</w:t>
      </w:r>
    </w:p>
    <w:p w14:paraId="4BFC674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3C48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10 января 2002 года N 7-ФЗ "Об охране окружающей среды"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Ханты-Мансийского автономного округа - Югры от 18 апреля 2008 года N 31-оз "О регулировании отдельных вопросов в области охраны окружающей среды в Ханты-Мансийском автономном округе - Югре"</w:t>
      </w:r>
      <w:r>
        <w:rPr>
          <w:rFonts w:ascii="Arial" w:hAnsi="Arial" w:cs="Arial"/>
          <w:color w:val="444444"/>
        </w:rPr>
        <w:t>, в целях формирования и обеспечения функционирования системы наблюдений за состоянием окружающей среды на территории Ханты-Мансийского автономного округа - Югры, а также обеспечения органов государственной власти и местного самоуправления, населения Ханты-Мансийского автономного округа - Югры информацией о состоянии окружающей среды на территории Ханты-Мансийского автономного округа - Югры Правительство Ханты-Мансийского автономного округа - Югры постановляет:</w:t>
      </w:r>
      <w:r>
        <w:rPr>
          <w:rFonts w:ascii="Arial" w:hAnsi="Arial" w:cs="Arial"/>
          <w:color w:val="444444"/>
        </w:rPr>
        <w:br/>
      </w:r>
    </w:p>
    <w:p w14:paraId="6A6804F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2D32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Сформировать систему наблюдений за состоянием окружающей среды в границах лицензионных участков на право пользования недрами с целью добычи нефти и газа на территории Ханты-Мансийского автономного округа - Югры, состоящую из:</w:t>
      </w:r>
      <w:r>
        <w:rPr>
          <w:rFonts w:ascii="Arial" w:hAnsi="Arial" w:cs="Arial"/>
          <w:color w:val="444444"/>
        </w:rPr>
        <w:br/>
      </w:r>
    </w:p>
    <w:p w14:paraId="22BBD9E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294F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Проведения исследований исходной загрязненности компонентов природной среды в границах лицензионных участков на право пользования недрами с целью добычи нефти и газа на территории Ханты-Мансийского автономного округа - Югры (</w:t>
      </w:r>
      <w:r>
        <w:rPr>
          <w:rFonts w:ascii="Arial" w:eastAsiaTheme="majorEastAsia" w:hAnsi="Arial" w:cs="Arial"/>
          <w:color w:val="444444"/>
        </w:rPr>
        <w:t>приложение 1</w:t>
      </w:r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47395D6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0656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Организации локального экологического мониторинга в границах лицензионных участков на право пользования недрами с целью добычи нефти и газа на территории Ханты-Мансийского автономного округа - Югры (</w:t>
      </w:r>
      <w:r>
        <w:rPr>
          <w:rFonts w:ascii="Arial" w:eastAsiaTheme="majorEastAsia" w:hAnsi="Arial" w:cs="Arial"/>
          <w:color w:val="444444"/>
        </w:rPr>
        <w:t>приложение 2</w:t>
      </w:r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5FECA0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985B0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Службе по контролю и надзору в сфере охраны окружающей среды, объектов животного мира и лесных отношений Ханты-Мансийского автономного округа - Югры:</w:t>
      </w:r>
      <w:r>
        <w:rPr>
          <w:rFonts w:ascii="Arial" w:hAnsi="Arial" w:cs="Arial"/>
          <w:color w:val="444444"/>
        </w:rPr>
        <w:br/>
      </w:r>
    </w:p>
    <w:p w14:paraId="11E842F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E563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Ханты-Мансийского автономного округа - Югры от 21.03.2014 N 98-п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1DB32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6EA3B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обеспечить сбор, обработку, анализ и подготовку информации о результатах наблюдений за состоянием окружающей среды в границах лицензионных участков недр на территории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618BF82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BAD07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организовать проведение ежегодных параллельных отборов проб на лицензионных участках на право пользования недрами с целью добычи нефти и газа в целях определения сходимости результатов экологического мониторинга;</w:t>
      </w:r>
      <w:r>
        <w:rPr>
          <w:rFonts w:ascii="Arial" w:hAnsi="Arial" w:cs="Arial"/>
          <w:color w:val="444444"/>
        </w:rPr>
        <w:br/>
      </w:r>
    </w:p>
    <w:p w14:paraId="06DD6F0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A3A8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взаимодействие с федеральными органами исполнительной власти, органами местного самоуправления муниципальных образований Ханты-Мансийского автономного округа - Югры, научно-исследовательскими организациями по вопросам накопления, ведения, обновления и хранения информации о состоянии окружающей среды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55A47A6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98DB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Признать утратившими силу постановления Правительства Ханты-Мансийского автономного округа - Югры:</w:t>
      </w:r>
      <w:r>
        <w:rPr>
          <w:rFonts w:ascii="Arial" w:hAnsi="Arial" w:cs="Arial"/>
          <w:color w:val="444444"/>
        </w:rPr>
        <w:br/>
      </w:r>
    </w:p>
    <w:p w14:paraId="7DBEE22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6B3E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29 июля 2003 года N 302-п "Об утверждении требований к определению исходной загрязненности компонентов природной среды, проектированию и ведению локального экологического мониторинга в границах лицензионных участков на право пользования недрами с целью добычи нефти и газа на территории Ханты-Мансийского автономного округа - Югры"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95FA41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7E38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8 февраля 2007 года N 31-п "О внесении изменений в постановление Правительства автономного округа от 29.07.2003 N 302-п"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650503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2315B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24 декабря 2007 года N 340-п "О внесении изменений в постановление Правительства Ханты-Мансийского автономного округа - Югры от 29.07.2003 N 302-п"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704FA5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05259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настоящее постановление в газете "Новости Югры".</w:t>
      </w:r>
      <w:r>
        <w:rPr>
          <w:rFonts w:ascii="Arial" w:hAnsi="Arial" w:cs="Arial"/>
          <w:color w:val="444444"/>
        </w:rPr>
        <w:br/>
      </w:r>
    </w:p>
    <w:p w14:paraId="7180C67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Н.В.КОМАРОВА</w:t>
      </w:r>
    </w:p>
    <w:p w14:paraId="744B63B4" w14:textId="77777777" w:rsidR="00E108AD" w:rsidRDefault="00E108AD" w:rsidP="00E108A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23 декабря 2011 г. N 485-п</w:t>
      </w:r>
    </w:p>
    <w:p w14:paraId="0B3CD685" w14:textId="77777777" w:rsidR="00E108AD" w:rsidRDefault="00E108AD" w:rsidP="00E108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ОБ ОРГАНИЗАЦИИ ПРОВЕДЕНИЯ ИССЛЕДОВАНИЙ ИСХОДНОЙ ЗАГРЯЗНЕННОСТИ КОМПОНЕНТОВ ПРИРОДНОЙ СРЕДЫ В ГРАНИЦАХ ЛИЦЕНЗИОННЫХ УЧАСТКОВ НА ПРАВО ПОЛЬЗОВАНИЯ НЕДРАМИ С ЦЕЛЬЮ ДОБЫЧИ НЕФТИ И ГАЗА НА ТЕРРИТОРИИ ХАНТЫ-МАНСИЙСКОГО АВТОНОМНОГО ОКРУГА - ЮГРЫ (ДАЛЕЕ - ПОЛОЖЕНИЕ)</w:t>
      </w:r>
    </w:p>
    <w:p w14:paraId="37FE75F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</w:t>
      </w:r>
      <w:r>
        <w:rPr>
          <w:rFonts w:ascii="Arial" w:eastAsiaTheme="majorEastAsia" w:hAnsi="Arial" w:cs="Arial"/>
          <w:color w:val="444444"/>
        </w:rPr>
        <w:t>от 21.03.2014 N 98-п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21.02.2020 N 51-п</w:t>
      </w:r>
      <w:r>
        <w:rPr>
          <w:rFonts w:ascii="Arial" w:hAnsi="Arial" w:cs="Arial"/>
          <w:color w:val="444444"/>
        </w:rPr>
        <w:t>)</w:t>
      </w:r>
    </w:p>
    <w:p w14:paraId="38009A2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A2611E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порядок проведения исследований исходной загрязненности компонентов природной среды и применяется при определении исходной загрязненности компонентов природной среды в границах лицензионных участков на право пользования недрами с целью добычи нефти и газа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71896E9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6435A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Исследования исходной загрязненности компонентов природной среды в границах лицензионных участков недр проводятся пользователями недр, осуществляющими деятельность на территории лицензионных участков, независимо от организационно-правовых форм и форм собственности.</w:t>
      </w:r>
      <w:r>
        <w:rPr>
          <w:rFonts w:ascii="Arial" w:hAnsi="Arial" w:cs="Arial"/>
          <w:color w:val="444444"/>
        </w:rPr>
        <w:br/>
      </w:r>
    </w:p>
    <w:p w14:paraId="5F6B145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F760A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Проведение исследований исходной загрязненности компонентов природной среды в границах лицензионных участков является необходимой основой и условием проектирования наблюдательной сети локальных систем экологического мониторинга в границах лицензионных участков. В условиях исследований исходной загрязненности определяются значения показателей качества компонентов природной среды до начала деятельности недропользователя на лицензионном участке.</w:t>
      </w:r>
      <w:r>
        <w:rPr>
          <w:rFonts w:ascii="Arial" w:hAnsi="Arial" w:cs="Arial"/>
          <w:color w:val="444444"/>
        </w:rPr>
        <w:br/>
      </w:r>
    </w:p>
    <w:p w14:paraId="1244093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14F7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Исходная загрязненность компонентов природной среды определяется отдельно по каждому лицензионному участку.</w:t>
      </w:r>
      <w:r>
        <w:rPr>
          <w:rFonts w:ascii="Arial" w:hAnsi="Arial" w:cs="Arial"/>
          <w:color w:val="444444"/>
        </w:rPr>
        <w:br/>
      </w:r>
    </w:p>
    <w:p w14:paraId="33F1E6E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3372D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Исследование исходной загрязненности подземных вод осуществляется в соответствии с требованиями федерального законодательства и условиями лицензионного соглашения на пользование подземными водами.</w:t>
      </w:r>
      <w:r>
        <w:rPr>
          <w:rFonts w:ascii="Arial" w:hAnsi="Arial" w:cs="Arial"/>
          <w:color w:val="444444"/>
        </w:rPr>
        <w:br/>
      </w:r>
    </w:p>
    <w:p w14:paraId="6AC8D2C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A289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 Для определения исходной загрязненности компонентов природной среды в границах лицензионного участка пользователю недр необходимо:</w:t>
      </w:r>
      <w:r>
        <w:rPr>
          <w:rFonts w:ascii="Arial" w:hAnsi="Arial" w:cs="Arial"/>
          <w:color w:val="444444"/>
        </w:rPr>
        <w:br/>
      </w:r>
    </w:p>
    <w:p w14:paraId="79048AC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4C4D7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провести инвентаризацию основных источников и зон антропогенного воздействия на природную среду в границах лицензионного участка, включая источники сторонних организаций;</w:t>
      </w:r>
      <w:r>
        <w:rPr>
          <w:rFonts w:ascii="Arial" w:hAnsi="Arial" w:cs="Arial"/>
          <w:color w:val="444444"/>
        </w:rPr>
        <w:br/>
      </w:r>
    </w:p>
    <w:p w14:paraId="10453E3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1090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подготовить проект определения исходной загрязненности компонентов природной среды в границах лицензионного участка с обоснованием количества и местоположения пунктов опробования сред, периодичности и перечня контролируемых показателей;</w:t>
      </w:r>
      <w:r>
        <w:rPr>
          <w:rFonts w:ascii="Arial" w:hAnsi="Arial" w:cs="Arial"/>
          <w:color w:val="444444"/>
        </w:rPr>
        <w:br/>
      </w:r>
    </w:p>
    <w:p w14:paraId="4A74B9E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C6A4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определить в соответствии с проектом концентрации загрязняющих веществ в атмосферном воздухе, снежном покрове, поверхностных водах, донных отложениях и почвах, подлежащих исследованию в обязательном порядке;</w:t>
      </w:r>
      <w:r>
        <w:rPr>
          <w:rFonts w:ascii="Arial" w:hAnsi="Arial" w:cs="Arial"/>
          <w:color w:val="444444"/>
        </w:rPr>
        <w:br/>
      </w:r>
    </w:p>
    <w:p w14:paraId="2656B2D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18864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провести оценку загрязненности компонентов природной среды в соответствии с утвержденными федеральными и региональными санитарно-гигиеническими и экологическими нормативами содержания загрязняющих веществ.</w:t>
      </w:r>
      <w:r>
        <w:rPr>
          <w:rFonts w:ascii="Arial" w:hAnsi="Arial" w:cs="Arial"/>
          <w:color w:val="444444"/>
        </w:rPr>
        <w:br/>
      </w:r>
    </w:p>
    <w:p w14:paraId="32E3276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B98A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Проект определения исходной загрязненности должен содержать следующую информацию:</w:t>
      </w:r>
      <w:r>
        <w:rPr>
          <w:rFonts w:ascii="Arial" w:hAnsi="Arial" w:cs="Arial"/>
          <w:color w:val="444444"/>
        </w:rPr>
        <w:br/>
      </w:r>
    </w:p>
    <w:p w14:paraId="6DCCDAC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F2958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физико-географическое описание территории лицензионного участка;</w:t>
      </w:r>
      <w:r>
        <w:rPr>
          <w:rFonts w:ascii="Arial" w:hAnsi="Arial" w:cs="Arial"/>
          <w:color w:val="444444"/>
        </w:rPr>
        <w:br/>
      </w:r>
    </w:p>
    <w:p w14:paraId="0360538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7083C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стадию и срок эксплуатации месторождения, сведения о техногенной нагрузке в соответствии с таблицей 1;</w:t>
      </w:r>
    </w:p>
    <w:p w14:paraId="747C7C8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 инвентаризации основных источников и зон антропогенного воздействия на компоненты природной среды в границах лицензионного участка в соответствии с пунктами </w:t>
      </w:r>
      <w:proofErr w:type="gramStart"/>
      <w:r>
        <w:rPr>
          <w:rFonts w:ascii="Arial" w:hAnsi="Arial" w:cs="Arial"/>
          <w:color w:val="444444"/>
        </w:rPr>
        <w:t>18 - 20</w:t>
      </w:r>
      <w:proofErr w:type="gramEnd"/>
      <w:r>
        <w:rPr>
          <w:rFonts w:ascii="Arial" w:hAnsi="Arial" w:cs="Arial"/>
          <w:color w:val="444444"/>
        </w:rPr>
        <w:t xml:space="preserve"> настоящего Положения;</w:t>
      </w:r>
      <w:r>
        <w:rPr>
          <w:rFonts w:ascii="Arial" w:hAnsi="Arial" w:cs="Arial"/>
          <w:color w:val="444444"/>
        </w:rPr>
        <w:br/>
      </w:r>
    </w:p>
    <w:p w14:paraId="66C21DF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434D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наличии территорий традиционного природопользования и особо охраняемых природных территорий (наличие зонирования территории и установления режима использования зон);</w:t>
      </w:r>
      <w:r>
        <w:rPr>
          <w:rFonts w:ascii="Arial" w:hAnsi="Arial" w:cs="Arial"/>
          <w:color w:val="444444"/>
        </w:rPr>
        <w:br/>
      </w:r>
    </w:p>
    <w:p w14:paraId="7C6B169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4E381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обоснование количества и местоположения пунктов отбора проб, периодичности проведения наблюдений;</w:t>
      </w:r>
      <w:r>
        <w:rPr>
          <w:rFonts w:ascii="Arial" w:hAnsi="Arial" w:cs="Arial"/>
          <w:color w:val="444444"/>
        </w:rPr>
        <w:br/>
      </w:r>
    </w:p>
    <w:p w14:paraId="5ACB45E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450CC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 результатах полевых </w:t>
      </w:r>
      <w:proofErr w:type="spellStart"/>
      <w:r>
        <w:rPr>
          <w:rFonts w:ascii="Arial" w:hAnsi="Arial" w:cs="Arial"/>
          <w:color w:val="444444"/>
        </w:rPr>
        <w:t>заверочных</w:t>
      </w:r>
      <w:proofErr w:type="spellEnd"/>
      <w:r>
        <w:rPr>
          <w:rFonts w:ascii="Arial" w:hAnsi="Arial" w:cs="Arial"/>
          <w:color w:val="444444"/>
        </w:rPr>
        <w:t xml:space="preserve"> работ (доступность пунктов мониторинга, направление поверхностного стока в местах расположения пунктов отбора проб, </w:t>
      </w:r>
      <w:r>
        <w:rPr>
          <w:rFonts w:ascii="Arial" w:hAnsi="Arial" w:cs="Arial"/>
          <w:color w:val="444444"/>
        </w:rPr>
        <w:lastRenderedPageBreak/>
        <w:t>уточненное место расположения пунктов отбора проб и др.);</w:t>
      </w:r>
      <w:r>
        <w:rPr>
          <w:rFonts w:ascii="Arial" w:hAnsi="Arial" w:cs="Arial"/>
          <w:color w:val="444444"/>
        </w:rPr>
        <w:br/>
      </w:r>
    </w:p>
    <w:p w14:paraId="4B07022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EB962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определяемых загрязняющих веществ и параметров в соответствии с таблицами </w:t>
      </w:r>
      <w:proofErr w:type="gramStart"/>
      <w:r>
        <w:rPr>
          <w:rFonts w:ascii="Arial" w:hAnsi="Arial" w:cs="Arial"/>
          <w:color w:val="444444"/>
        </w:rPr>
        <w:t>2 - 6</w:t>
      </w:r>
      <w:proofErr w:type="gramEnd"/>
      <w:r>
        <w:rPr>
          <w:rFonts w:ascii="Arial" w:hAnsi="Arial" w:cs="Arial"/>
          <w:color w:val="444444"/>
        </w:rPr>
        <w:t>, а также перечень предельно допустимых концентраций или других установленных нормативов, в сравнении с которыми осуществляется оценка загрязненности компонентов природной среды;</w:t>
      </w:r>
      <w:r>
        <w:rPr>
          <w:rFonts w:ascii="Arial" w:hAnsi="Arial" w:cs="Arial"/>
          <w:color w:val="444444"/>
        </w:rPr>
        <w:br/>
      </w:r>
    </w:p>
    <w:p w14:paraId="76EBF7C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EAF6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отчетной информации о результатах определения исходной загрязненности и сроки ее представления в Службу по контролю и надзору в сфере охраны окружающей среды, объектов животного мира и лесных отношений Ханты-Мансийского автономного округа - Югры (далее -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Югры);</w:t>
      </w:r>
      <w:r>
        <w:rPr>
          <w:rFonts w:ascii="Arial" w:hAnsi="Arial" w:cs="Arial"/>
          <w:color w:val="444444"/>
        </w:rPr>
        <w:br/>
      </w:r>
    </w:p>
    <w:p w14:paraId="5DEB7E7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EC39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0481579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9DB0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карту территории лицензионного участка с информацией о гидрологической сети, направлении поверхностного стока, техногенной нагрузке, об инвентаризации источников и зон антропогенного воздействия, о размещении пунктов отбора проб; границах водоразделов, особо охраняемых природных территорий, территорий традиционного природопользования;</w:t>
      </w:r>
      <w:r>
        <w:rPr>
          <w:rFonts w:ascii="Arial" w:hAnsi="Arial" w:cs="Arial"/>
          <w:color w:val="444444"/>
        </w:rPr>
        <w:br/>
      </w:r>
    </w:p>
    <w:p w14:paraId="2224649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341F5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ландшафтную (почвенно-растительную) карту лицензионного участка с указанием техногенных объектов и пунктов отбора проб;</w:t>
      </w:r>
      <w:r>
        <w:rPr>
          <w:rFonts w:ascii="Arial" w:hAnsi="Arial" w:cs="Arial"/>
          <w:color w:val="444444"/>
        </w:rPr>
        <w:br/>
      </w:r>
    </w:p>
    <w:p w14:paraId="0FA2492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DE52F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обзорную карту расположения лицензионного участка с информацией о крупных техногенных объектах и линейных коммуникациях соседних территорий;</w:t>
      </w:r>
      <w:r>
        <w:rPr>
          <w:rFonts w:ascii="Arial" w:hAnsi="Arial" w:cs="Arial"/>
          <w:color w:val="444444"/>
        </w:rPr>
        <w:br/>
      </w:r>
    </w:p>
    <w:p w14:paraId="6F226F4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2E50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план-график отбора проб.</w:t>
      </w:r>
      <w:r>
        <w:rPr>
          <w:rFonts w:ascii="Arial" w:hAnsi="Arial" w:cs="Arial"/>
          <w:color w:val="444444"/>
        </w:rPr>
        <w:br/>
      </w:r>
    </w:p>
    <w:p w14:paraId="4AEA3F3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75DB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Доступность пунктов наблюдений, направление поверхностного стока, места расположения пунктов отбора проб уточняются при выезде на местность.</w:t>
      </w:r>
      <w:r>
        <w:rPr>
          <w:rFonts w:ascii="Arial" w:hAnsi="Arial" w:cs="Arial"/>
          <w:color w:val="444444"/>
        </w:rPr>
        <w:br/>
      </w:r>
    </w:p>
    <w:p w14:paraId="3F224B2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A210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Информация о результатах полевых </w:t>
      </w:r>
      <w:proofErr w:type="spellStart"/>
      <w:r>
        <w:rPr>
          <w:rFonts w:ascii="Arial" w:hAnsi="Arial" w:cs="Arial"/>
          <w:color w:val="444444"/>
        </w:rPr>
        <w:t>заверочных</w:t>
      </w:r>
      <w:proofErr w:type="spellEnd"/>
      <w:r>
        <w:rPr>
          <w:rFonts w:ascii="Arial" w:hAnsi="Arial" w:cs="Arial"/>
          <w:color w:val="444444"/>
        </w:rPr>
        <w:t xml:space="preserve"> работ представляется в составе проекта исследования исходной загрязненности.</w:t>
      </w:r>
      <w:r>
        <w:rPr>
          <w:rFonts w:ascii="Arial" w:hAnsi="Arial" w:cs="Arial"/>
          <w:color w:val="444444"/>
        </w:rPr>
        <w:br/>
      </w:r>
    </w:p>
    <w:p w14:paraId="16C2388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FE655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Тип почв уточняется при выполнении работ по отбору проб. Информация о результатах полевых работ с описанием и фотографией почвенного разреза представляется в составе отчета о результатах исследования исходной загрязненности.</w:t>
      </w:r>
      <w:r>
        <w:rPr>
          <w:rFonts w:ascii="Arial" w:hAnsi="Arial" w:cs="Arial"/>
          <w:color w:val="444444"/>
        </w:rPr>
        <w:br/>
      </w:r>
    </w:p>
    <w:p w14:paraId="4183529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0522D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11. Места расположения пунктов отбора проб уточняются с помощью GPS навигатора и пересчитываются в системе координат Пулково 1942.</w:t>
      </w:r>
      <w:r>
        <w:rPr>
          <w:rFonts w:ascii="Arial" w:hAnsi="Arial" w:cs="Arial"/>
          <w:color w:val="444444"/>
        </w:rPr>
        <w:br/>
      </w:r>
    </w:p>
    <w:p w14:paraId="6E1712E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C547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Проекты определения исходной загрязненности утверждаются руководителем организации, владеющей лицензией на право пользования участком недр.</w:t>
      </w:r>
      <w:r>
        <w:rPr>
          <w:rFonts w:ascii="Arial" w:hAnsi="Arial" w:cs="Arial"/>
          <w:color w:val="444444"/>
        </w:rPr>
        <w:br/>
      </w:r>
    </w:p>
    <w:p w14:paraId="53808C6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982AD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Проекты определения исходной загрязненности согласовываются в соответствии с требованиями законодательства с уполномоченными органами исполнительной власти в области мониторинга окружающей среды, а также с </w:t>
      </w:r>
      <w:proofErr w:type="spellStart"/>
      <w:r>
        <w:rPr>
          <w:rFonts w:ascii="Arial" w:hAnsi="Arial" w:cs="Arial"/>
          <w:color w:val="444444"/>
        </w:rPr>
        <w:t>Природнадзором</w:t>
      </w:r>
      <w:proofErr w:type="spellEnd"/>
      <w:r>
        <w:rPr>
          <w:rFonts w:ascii="Arial" w:hAnsi="Arial" w:cs="Arial"/>
          <w:color w:val="444444"/>
        </w:rPr>
        <w:t xml:space="preserve"> Югры.</w:t>
      </w:r>
    </w:p>
    <w:p w14:paraId="39B0032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Ханты-Мансийского автономного округа - Югры от 21.03.2014 N 98-п)</w:t>
      </w:r>
      <w:r>
        <w:br/>
      </w:r>
    </w:p>
    <w:p w14:paraId="3076880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E4C39B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14. В случае расположения лицензионного участка на особо охраняемой природной территории (далее - ООПТ) проект определения исходной загрязненности подлежит согласованию с администрацией ООПТ.</w:t>
      </w:r>
      <w:r>
        <w:br/>
      </w:r>
    </w:p>
    <w:p w14:paraId="5D5034B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9044D7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15. Согласованный проект определения исходной загрязненности представляется в </w:t>
      </w:r>
      <w:proofErr w:type="spellStart"/>
      <w:r>
        <w:t>Природнадзор</w:t>
      </w:r>
      <w:proofErr w:type="spellEnd"/>
      <w:r>
        <w:t xml:space="preserve"> Югры в электронном виде и на бумажном носителе в одном экземпляре. Текст проекта оформляется в формате Microsoft Word. Картографический материал оформляется:</w:t>
      </w:r>
      <w:r>
        <w:br/>
      </w:r>
    </w:p>
    <w:p w14:paraId="651DA6E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D98B46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(в ред. постановления Правительства Ханты-Мансийского автономного округа - Югры от 21.03.2014 N 98-п)</w:t>
      </w:r>
      <w:r>
        <w:br/>
      </w:r>
    </w:p>
    <w:p w14:paraId="264C932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2B6158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формате </w:t>
      </w:r>
      <w:proofErr w:type="spellStart"/>
      <w:r>
        <w:t>MapInfo</w:t>
      </w:r>
      <w:proofErr w:type="spellEnd"/>
      <w:r>
        <w:t xml:space="preserve"> или форматах, совместимых с ним;</w:t>
      </w:r>
      <w:r>
        <w:br/>
      </w:r>
    </w:p>
    <w:p w14:paraId="7E65F95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291BA27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"рабочем наборе" программы </w:t>
      </w:r>
      <w:proofErr w:type="spellStart"/>
      <w:r>
        <w:t>MapInfo</w:t>
      </w:r>
      <w:proofErr w:type="spellEnd"/>
      <w:r>
        <w:t>;</w:t>
      </w:r>
      <w:r>
        <w:br/>
      </w:r>
    </w:p>
    <w:p w14:paraId="2434DF6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1B6AB43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в системе географических координат Пулково 1942;</w:t>
      </w:r>
      <w:r>
        <w:br/>
      </w:r>
    </w:p>
    <w:p w14:paraId="6790F80C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F88E28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карта территории лицензионного участка и ландшафтная карта в масштабе 1:50000.</w:t>
      </w:r>
      <w:r>
        <w:br/>
      </w:r>
    </w:p>
    <w:p w14:paraId="01679D7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F1126E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16. Отбор проб, определение исходной загрязненности и остаточного содержания загрязняющих веществ в компонентах природной среды относятся к работам в области мониторинга загрязнения окружающей природной среды и должны осуществляться организациями, имеющими лицензию на данный вид деятельности, выдаваемую в порядке, установленном законодательством Российской Федерации.</w:t>
      </w:r>
      <w:r>
        <w:br/>
      </w:r>
    </w:p>
    <w:p w14:paraId="500DBCF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A162CE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17. Проект определения исходной загрязненности лицензионного участка должен основываться на результатах инвентаризации основных источников и зон антропогенного воздействия на окружающую среду в границах лицензионного участка.</w:t>
      </w:r>
      <w:r>
        <w:br/>
      </w:r>
    </w:p>
    <w:p w14:paraId="7FC5CBC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228333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 Обязательной инвентаризации подлежат:</w:t>
      </w:r>
      <w:r>
        <w:br/>
      </w:r>
    </w:p>
    <w:p w14:paraId="3B40AFC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BA50C8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18.1. Трубопроводы с разбивкой по категориям:</w:t>
      </w:r>
      <w:r>
        <w:br/>
      </w:r>
    </w:p>
    <w:p w14:paraId="45DDCA8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8AFFEE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магистральные, межпромысловые, </w:t>
      </w:r>
      <w:proofErr w:type="spellStart"/>
      <w:r>
        <w:t>внутрипромысловые</w:t>
      </w:r>
      <w:proofErr w:type="spellEnd"/>
      <w:r>
        <w:t>,</w:t>
      </w:r>
      <w:r>
        <w:br/>
      </w:r>
    </w:p>
    <w:p w14:paraId="42D1C30C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04347DE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наземные и подземные,</w:t>
      </w:r>
      <w:r>
        <w:br/>
      </w:r>
    </w:p>
    <w:p w14:paraId="6CCDBE0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2C0039E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нефтепроводы, газопроводы, водопроводы (техническая или питьевая вода).</w:t>
      </w:r>
      <w:r>
        <w:br/>
      </w:r>
    </w:p>
    <w:p w14:paraId="1FBB579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11B5C6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18.2. Разведочные, поисковые, эксплуатационные, законсервированные скважины.</w:t>
      </w:r>
      <w:r>
        <w:br/>
      </w:r>
    </w:p>
    <w:p w14:paraId="41B47F2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47F141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18.3. Кустовые площадки.</w:t>
      </w:r>
      <w:r>
        <w:br/>
      </w:r>
    </w:p>
    <w:p w14:paraId="5A32D28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AC28D6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18.4. Другие промышленные площадки (с указанием дожимных насосных станций, установок подготовки сброса воды, установок подготовки нефти и </w:t>
      </w:r>
      <w:proofErr w:type="gramStart"/>
      <w:r>
        <w:t>т.д.</w:t>
      </w:r>
      <w:proofErr w:type="gramEnd"/>
      <w:r>
        <w:t>).</w:t>
      </w:r>
      <w:r>
        <w:br/>
      </w:r>
    </w:p>
    <w:p w14:paraId="44B6BF5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1D8600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18.5. Шламовые амбары (с указанием стадии и сроков рекультивации).</w:t>
      </w:r>
      <w:r>
        <w:br/>
      </w:r>
    </w:p>
    <w:p w14:paraId="54E8AF1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D91777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18.6. Автодороги, железные дороги.</w:t>
      </w:r>
      <w:r>
        <w:br/>
      </w:r>
    </w:p>
    <w:p w14:paraId="50A205D2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2C63C9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18.7. Линии электропередач.</w:t>
      </w:r>
      <w:r>
        <w:br/>
      </w:r>
    </w:p>
    <w:p w14:paraId="3A0FCEB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0B7921C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18.8. Места аварий (инцидентов) с попаданием загрязняющих веществ в окружающую среду, площадь загрязнения (га), виды и масса загрязняющих веществ, попавших в окружающую среду (тонн), в том числе:</w:t>
      </w:r>
      <w:r>
        <w:br/>
      </w:r>
    </w:p>
    <w:p w14:paraId="4110F7E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30420E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в водные объекты (тонн), на рельеф (тонн), в атмосферу (тонн);</w:t>
      </w:r>
      <w:r>
        <w:br/>
      </w:r>
    </w:p>
    <w:p w14:paraId="106E332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EAD29B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нефти и нефтепродуктов (тонн), пластовых вод (тонн), газов (тыс. куб. м).</w:t>
      </w:r>
      <w:r>
        <w:br/>
      </w:r>
    </w:p>
    <w:p w14:paraId="04266DC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514E67E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 xml:space="preserve">18.9. Земли, </w:t>
      </w:r>
      <w:proofErr w:type="spellStart"/>
      <w:r>
        <w:t>рекультивированные</w:t>
      </w:r>
      <w:proofErr w:type="spellEnd"/>
      <w:r>
        <w:t xml:space="preserve"> после аварий (инцидентов) с попаданием загрязняющих веществ в окружающую среду (га).</w:t>
      </w:r>
      <w:r>
        <w:br/>
      </w:r>
    </w:p>
    <w:p w14:paraId="47F4BF0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1350DBD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18.10. Земли, находящиеся в пользовании (га).</w:t>
      </w:r>
      <w:r>
        <w:br/>
      </w:r>
    </w:p>
    <w:p w14:paraId="200E835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7D1C8A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18.11. Санкционированные и несанкционированные свалки с указанием накопленных объемов отходов.</w:t>
      </w:r>
      <w:r>
        <w:br/>
      </w:r>
    </w:p>
    <w:p w14:paraId="760C321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CE9B03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18.12. Карьеры по добыче общераспространенных полезных ископаемых с указанием отведенной площади (га), проектных и фактических объемов накопленной добычи (тыс. куб. м).</w:t>
      </w:r>
      <w:r>
        <w:br/>
      </w:r>
    </w:p>
    <w:p w14:paraId="3C1AC39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9CE50D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18.13. Стационарные источники выбросов в атмосферу загрязняющих веществ с указанием режима работы и объемов выбросов (тонн).</w:t>
      </w:r>
      <w:r>
        <w:br/>
      </w:r>
    </w:p>
    <w:p w14:paraId="2B014CC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BEA8ED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18.14. Водозаборы подземных и поверхностных вод хозяйственно-питьевого назначения с указанием величины водоотбора (тыс. куб. м/год) и использования (тыс. куб. м/год).</w:t>
      </w:r>
      <w:r>
        <w:br/>
      </w:r>
    </w:p>
    <w:p w14:paraId="207671D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AFA5E0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18.15. Зоны санитарной охраны водозаборов поверхностных и подземных вод с характеристикой возможных источников загрязнения подземных вод в этих зонах.</w:t>
      </w:r>
      <w:r>
        <w:br/>
      </w:r>
    </w:p>
    <w:p w14:paraId="71F64EB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1135CAD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18.16. Водозаборы подземных и поверхностных вод для целей поддержания пластового давления с указанием объемов отбора и водопотребления (тыс. куб. м/год).</w:t>
      </w:r>
      <w:r>
        <w:br/>
      </w:r>
    </w:p>
    <w:p w14:paraId="57B2B12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D422CD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18.17. Системы нагнетательных скважин для поддержания пластового давления с характеристикой объемов закачиваемых жидкостей (тыс. куб. м/год) с разделением на:</w:t>
      </w:r>
      <w:r>
        <w:br/>
      </w:r>
    </w:p>
    <w:p w14:paraId="6EBECC2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28AB003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подтоварные воды,</w:t>
      </w:r>
      <w:r>
        <w:br/>
      </w:r>
    </w:p>
    <w:p w14:paraId="4333DDD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37D1C90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минерализованные подземные воды </w:t>
      </w:r>
      <w:proofErr w:type="spellStart"/>
      <w:r>
        <w:t>аптсеноманских</w:t>
      </w:r>
      <w:proofErr w:type="spellEnd"/>
      <w:r>
        <w:t xml:space="preserve"> отложений,</w:t>
      </w:r>
      <w:r>
        <w:br/>
      </w:r>
    </w:p>
    <w:p w14:paraId="061B236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5A2945C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пресные подземные воды,</w:t>
      </w:r>
      <w:r>
        <w:br/>
      </w:r>
    </w:p>
    <w:p w14:paraId="7C66178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3A1F0D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пресные поверхностные воды,</w:t>
      </w:r>
      <w:r>
        <w:br/>
      </w:r>
    </w:p>
    <w:p w14:paraId="26A1043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0A2B1D3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бытовые и промышленные сточные воды.</w:t>
      </w:r>
      <w:r>
        <w:br/>
      </w:r>
    </w:p>
    <w:p w14:paraId="330D07D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15F2D82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18.18. Места сброса сточных вод с указанием объемов (тыс. куб. м/год) и их характеристики.</w:t>
      </w:r>
      <w:r>
        <w:br/>
      </w:r>
    </w:p>
    <w:p w14:paraId="205A9B6C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F09368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18.19. Полигоны твердых промышленных и бытовых отходов с указанием проектных и накопленных объемов (куб. м).</w:t>
      </w:r>
      <w:r>
        <w:br/>
      </w:r>
    </w:p>
    <w:p w14:paraId="2F7CDC8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4246BC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18.20. Населенные пункты и вахтовые поселки.</w:t>
      </w:r>
      <w:r>
        <w:br/>
      </w:r>
    </w:p>
    <w:p w14:paraId="6447712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23CBF5E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19. В результате инвентаризации источников и зон антропогенного воздействия на окружающую среду в границах лицензионного участка должны быть составлены электронные карты (с соответствующей атрибутивной информацией) с указанием основных экологически опасных техногенных объектов, деградированных и нарушенных ландшафтов, включая разливы нефти, нефтепродуктов, подтоварных и пластовых вод на поверхности земли и места попадания их в водные объекты.</w:t>
      </w:r>
      <w:r>
        <w:br/>
      </w:r>
    </w:p>
    <w:p w14:paraId="62A55C82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CDACCE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20. Картографический материал оформляется в соответствии с пунктом 15 приложения 1 к настоящему постановлению.</w:t>
      </w:r>
      <w:r>
        <w:br/>
      </w:r>
    </w:p>
    <w:p w14:paraId="70F3A66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4E440AF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21. В границах лицензионного участка для каждого контролируемого компонента природной среды должно быть установлено исходное содержание загрязняющих веществ, а также значение параметров природной среды, изменение которых предполагается при разработке месторождений в условиях конкретного природно-территориального комплекса.</w:t>
      </w:r>
      <w:r>
        <w:br/>
      </w:r>
    </w:p>
    <w:p w14:paraId="2364C90C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C8190B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22. Общее количество проб в пределах однородных в ландшафтном отношении участков должно составлять репрезентативные выборки для достоверного определения концентраций загрязняющих веществ и статистических оценок их естественной вариации.</w:t>
      </w:r>
      <w:r>
        <w:br/>
      </w:r>
    </w:p>
    <w:p w14:paraId="419AE2D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6DFD9B9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23. Оценка экологического состояния и отбор проб компонентов природной среды осуществляются в соответствии с законодательством Российской Федерации, государственными стандартами, иными нормативно-техническими документами и с учетом Положения.</w:t>
      </w:r>
      <w:r>
        <w:br/>
      </w:r>
    </w:p>
    <w:p w14:paraId="3546B3E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</w:pPr>
    </w:p>
    <w:p w14:paraId="747008F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</w:pPr>
      <w:r>
        <w:t>(п. 23 в ред. постановления Правительства Ханты-Мансийского автономного округа - Югры от 21.02.2020 N 51-п)</w:t>
      </w:r>
      <w:r>
        <w:br/>
      </w:r>
    </w:p>
    <w:p w14:paraId="0914F57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Для установления показателей исходной загрязненности компонентов природной среды в границах лицензионного участка обязателен следующий комплекс исследований:</w:t>
      </w:r>
      <w:r>
        <w:rPr>
          <w:rFonts w:ascii="Arial" w:hAnsi="Arial" w:cs="Arial"/>
          <w:color w:val="444444"/>
        </w:rPr>
        <w:br/>
      </w:r>
    </w:p>
    <w:p w14:paraId="0419113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B6866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геохимическое исследование атмосферного воздуха и снежного покрова,</w:t>
      </w:r>
      <w:r>
        <w:rPr>
          <w:rFonts w:ascii="Arial" w:hAnsi="Arial" w:cs="Arial"/>
          <w:color w:val="444444"/>
        </w:rPr>
        <w:br/>
      </w:r>
    </w:p>
    <w:p w14:paraId="054E2CC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198E1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гидрохимическое исследование поверхностных вод,</w:t>
      </w:r>
      <w:r>
        <w:rPr>
          <w:rFonts w:ascii="Arial" w:hAnsi="Arial" w:cs="Arial"/>
          <w:color w:val="444444"/>
        </w:rPr>
        <w:br/>
      </w:r>
    </w:p>
    <w:p w14:paraId="266CC52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31C0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геохимическое исследование донных отложений водотоков и водоемов,</w:t>
      </w:r>
      <w:r>
        <w:rPr>
          <w:rFonts w:ascii="Arial" w:hAnsi="Arial" w:cs="Arial"/>
          <w:color w:val="444444"/>
        </w:rPr>
        <w:br/>
      </w:r>
    </w:p>
    <w:p w14:paraId="7EE6928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9127E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геохимическое исследование почв.</w:t>
      </w:r>
      <w:r>
        <w:rPr>
          <w:rFonts w:ascii="Arial" w:hAnsi="Arial" w:cs="Arial"/>
          <w:color w:val="444444"/>
        </w:rPr>
        <w:br/>
      </w:r>
    </w:p>
    <w:p w14:paraId="51B4AC5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44ADA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Пользователь недр может проводить исследования исходной загрязненности компонентов природной среды по расширенной программе, включая наблюдения за состоянием грунтовых вод, состоянием биоты и других компонентов природной среды, в соответствии с законодательством Российской Федерации, государственными стандартами, иными нормативно-техническими документами.</w:t>
      </w:r>
      <w:r>
        <w:rPr>
          <w:rFonts w:ascii="Arial" w:hAnsi="Arial" w:cs="Arial"/>
          <w:color w:val="444444"/>
        </w:rPr>
        <w:br/>
      </w:r>
    </w:p>
    <w:p w14:paraId="34C76312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307D3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25 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3F413C8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BB660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Размещение и количество точек опробования, методы отбора проб компонентов природной среды определяются в соответствии с законодательством Российской Федерации, государственными стандартами, иными нормативно-техническими документами и с учетом Положения.</w:t>
      </w:r>
      <w:r>
        <w:rPr>
          <w:rFonts w:ascii="Arial" w:hAnsi="Arial" w:cs="Arial"/>
          <w:color w:val="444444"/>
        </w:rPr>
        <w:br/>
      </w:r>
    </w:p>
    <w:p w14:paraId="6444E3D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E69BA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26 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46ED637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0E200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Лабораторный анализ проб проводится по методикам, внесенным в федеральный перечень методик выполнения измерений, допущенных к применению при выполнении работ в области мониторинга загрязнения окружающей природной среды, включенным в область аккредитации лаборатории.</w:t>
      </w:r>
      <w:r>
        <w:rPr>
          <w:rFonts w:ascii="Arial" w:hAnsi="Arial" w:cs="Arial"/>
          <w:color w:val="444444"/>
        </w:rPr>
        <w:br/>
      </w:r>
    </w:p>
    <w:p w14:paraId="64F07FA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5EA10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Нижний диапазон методик определения загрязняющих веществ должен быть ниже предельно допустимой концентрации или других установленных нормативов.</w:t>
      </w:r>
      <w:r>
        <w:rPr>
          <w:rFonts w:ascii="Arial" w:hAnsi="Arial" w:cs="Arial"/>
          <w:color w:val="444444"/>
        </w:rPr>
        <w:br/>
      </w:r>
    </w:p>
    <w:p w14:paraId="3E53940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3BE1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Измерение содержания нефтепродуктов в снежном покрове и поверхностных водах производится методом ИК-спектроскопии.</w:t>
      </w:r>
      <w:r>
        <w:rPr>
          <w:rFonts w:ascii="Arial" w:hAnsi="Arial" w:cs="Arial"/>
          <w:color w:val="444444"/>
        </w:rPr>
        <w:br/>
      </w:r>
    </w:p>
    <w:p w14:paraId="3881675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6DB7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Отбор и анализ проб на токсичность производится с учетом своевременности доставки проб в лабораторию и проведения количественного химического анализа.</w:t>
      </w:r>
      <w:r>
        <w:rPr>
          <w:rFonts w:ascii="Arial" w:hAnsi="Arial" w:cs="Arial"/>
          <w:color w:val="444444"/>
        </w:rPr>
        <w:br/>
      </w:r>
    </w:p>
    <w:p w14:paraId="1FFE09B2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6C49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3771716F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9845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Утратил силу. - Постановление Правительства Ханты-Мансийского автономного округа - Югры от 21.02.2020 N 51-п.</w:t>
      </w:r>
      <w:r>
        <w:rPr>
          <w:rFonts w:ascii="Arial" w:hAnsi="Arial" w:cs="Arial"/>
          <w:color w:val="444444"/>
        </w:rPr>
        <w:br/>
      </w:r>
    </w:p>
    <w:p w14:paraId="6BF7EA3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0C7D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Перечень загрязняющих веществ и параметров, исследуемых в обязательном порядке в атмосферном воздухе, приводится в таблице 2. Опробование атмосферного воздуха проводится 2 раза в год в летне-осенний период (июнь, сентябрь).</w:t>
      </w:r>
      <w:r>
        <w:rPr>
          <w:rFonts w:ascii="Arial" w:hAnsi="Arial" w:cs="Arial"/>
          <w:color w:val="444444"/>
        </w:rPr>
        <w:br/>
      </w:r>
    </w:p>
    <w:p w14:paraId="6A5FAC8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A383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33. Геохимическое опробование атмосферных выпадений осуществляется путем отбора проб снега на всю мощность снежного покрова в период максимального накопления </w:t>
      </w:r>
      <w:proofErr w:type="spellStart"/>
      <w:r>
        <w:rPr>
          <w:rFonts w:ascii="Arial" w:hAnsi="Arial" w:cs="Arial"/>
          <w:color w:val="444444"/>
        </w:rPr>
        <w:t>влагозапаса</w:t>
      </w:r>
      <w:proofErr w:type="spellEnd"/>
      <w:r>
        <w:rPr>
          <w:rFonts w:ascii="Arial" w:hAnsi="Arial" w:cs="Arial"/>
          <w:color w:val="444444"/>
        </w:rPr>
        <w:t xml:space="preserve"> в снеге (в марте). Перечень загрязняющих веществ и параметров, подлежащих обязательному исследованию в пробах снежного покрова, приводится в таблице 3. Геохимическое опробование снежного покрова осуществляется в точках отбора проб атмосферного воздуха.</w:t>
      </w:r>
      <w:r>
        <w:rPr>
          <w:rFonts w:ascii="Arial" w:hAnsi="Arial" w:cs="Arial"/>
          <w:color w:val="444444"/>
        </w:rPr>
        <w:br/>
      </w:r>
    </w:p>
    <w:p w14:paraId="4CFC78C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B1D3B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Опробованию подвергаются поверхностные водотоки и водоемы в границах лицензионного участка с учетом особенностей гидрографической сети территории, а также расположения источников техногенного воздействия.</w:t>
      </w:r>
      <w:r>
        <w:rPr>
          <w:rFonts w:ascii="Arial" w:hAnsi="Arial" w:cs="Arial"/>
          <w:color w:val="444444"/>
        </w:rPr>
        <w:br/>
      </w:r>
    </w:p>
    <w:p w14:paraId="1D14E00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E2B19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Обязателен отбор и анализ разносезонной серии проб воды.</w:t>
      </w:r>
      <w:r>
        <w:rPr>
          <w:rFonts w:ascii="Arial" w:hAnsi="Arial" w:cs="Arial"/>
          <w:color w:val="444444"/>
        </w:rPr>
        <w:br/>
      </w:r>
    </w:p>
    <w:p w14:paraId="47C3301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9AEF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В транзитных водотоках, пересекающих лицензионный участок, отбор проводится на входе водотока в пределы лицензионного участка и его выходе за границы участка.</w:t>
      </w:r>
      <w:r>
        <w:rPr>
          <w:rFonts w:ascii="Arial" w:hAnsi="Arial" w:cs="Arial"/>
          <w:color w:val="444444"/>
        </w:rPr>
        <w:br/>
      </w:r>
    </w:p>
    <w:p w14:paraId="4259F8D2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B67E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Мелкие водотоки, чьи водосборы полностью находятся в границах лицензионного участка, опробуются в приустьевых частях.</w:t>
      </w:r>
      <w:r>
        <w:rPr>
          <w:rFonts w:ascii="Arial" w:hAnsi="Arial" w:cs="Arial"/>
          <w:color w:val="444444"/>
        </w:rPr>
        <w:br/>
      </w:r>
    </w:p>
    <w:p w14:paraId="1ABD098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3D51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38. При степени </w:t>
      </w:r>
      <w:proofErr w:type="spellStart"/>
      <w:r>
        <w:rPr>
          <w:rFonts w:ascii="Arial" w:hAnsi="Arial" w:cs="Arial"/>
          <w:color w:val="444444"/>
        </w:rPr>
        <w:t>озерности</w:t>
      </w:r>
      <w:proofErr w:type="spellEnd"/>
      <w:r>
        <w:rPr>
          <w:rFonts w:ascii="Arial" w:hAnsi="Arial" w:cs="Arial"/>
          <w:color w:val="444444"/>
        </w:rPr>
        <w:t xml:space="preserve"> речного бассейна менее 2 процентов от площади лицензионного участка и при отсутствии антропогенного воздействия опробование водоемов не проводится; при </w:t>
      </w:r>
      <w:proofErr w:type="spellStart"/>
      <w:r>
        <w:rPr>
          <w:rFonts w:ascii="Arial" w:hAnsi="Arial" w:cs="Arial"/>
          <w:color w:val="444444"/>
        </w:rPr>
        <w:t>озерности</w:t>
      </w:r>
      <w:proofErr w:type="spellEnd"/>
      <w:r>
        <w:rPr>
          <w:rFonts w:ascii="Arial" w:hAnsi="Arial" w:cs="Arial"/>
          <w:color w:val="444444"/>
        </w:rPr>
        <w:t xml:space="preserve"> 2 - 5 процентов - опробование проводится по 1 - 2 точкам, при </w:t>
      </w:r>
      <w:proofErr w:type="spellStart"/>
      <w:r>
        <w:rPr>
          <w:rFonts w:ascii="Arial" w:hAnsi="Arial" w:cs="Arial"/>
          <w:color w:val="444444"/>
        </w:rPr>
        <w:t>озерности</w:t>
      </w:r>
      <w:proofErr w:type="spellEnd"/>
      <w:r>
        <w:rPr>
          <w:rFonts w:ascii="Arial" w:hAnsi="Arial" w:cs="Arial"/>
          <w:color w:val="444444"/>
        </w:rPr>
        <w:t xml:space="preserve"> 5 - 10 процентов - 2 - 5 точкам, более 10 процентов - с учетом индивидуальных особенностей лицензионного участка (не менее 5 точек).</w:t>
      </w:r>
      <w:r>
        <w:rPr>
          <w:rFonts w:ascii="Arial" w:hAnsi="Arial" w:cs="Arial"/>
          <w:color w:val="444444"/>
        </w:rPr>
        <w:br/>
      </w:r>
    </w:p>
    <w:p w14:paraId="36B1B02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FFD9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Точки отбора проб донных отложений совмещаются с точками опробования поверхностных вод.</w:t>
      </w:r>
    </w:p>
    <w:p w14:paraId="356F9A5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Отбор проб донных отложений проводится в летне-осеннюю межень.</w:t>
      </w:r>
      <w:r>
        <w:rPr>
          <w:rFonts w:ascii="Arial" w:hAnsi="Arial" w:cs="Arial"/>
          <w:color w:val="444444"/>
        </w:rPr>
        <w:br/>
      </w:r>
    </w:p>
    <w:p w14:paraId="1581B0D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69CD6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41. Перечень загрязняющих веществ и параметров, исследуемых в обязательном порядке в поверхностных водах и донных отложениях, и периодичность опробования приводятся соответственно в таблицах 4, 5.</w:t>
      </w:r>
      <w:r>
        <w:rPr>
          <w:rFonts w:ascii="Arial" w:hAnsi="Arial" w:cs="Arial"/>
          <w:color w:val="444444"/>
        </w:rPr>
        <w:br/>
      </w:r>
    </w:p>
    <w:p w14:paraId="14FA6D3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3DC88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Металлы в донных отложениях определяются в подвижной и валовой форме.</w:t>
      </w:r>
      <w:r>
        <w:rPr>
          <w:rFonts w:ascii="Arial" w:hAnsi="Arial" w:cs="Arial"/>
          <w:color w:val="444444"/>
        </w:rPr>
        <w:br/>
      </w:r>
    </w:p>
    <w:p w14:paraId="6B42B72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A859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Утратил силу. - Постановление Правительства Ханты-Мансийского автономного округа - Югры от 21.02.2020 N 51-п.</w:t>
      </w:r>
      <w:r>
        <w:rPr>
          <w:rFonts w:ascii="Arial" w:hAnsi="Arial" w:cs="Arial"/>
          <w:color w:val="444444"/>
        </w:rPr>
        <w:br/>
      </w:r>
    </w:p>
    <w:p w14:paraId="6C6444C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F6C6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Система экологического опробования почв проектируется на основе ландшафтной дифференциации территории с учетом транзитных микроландшафтов с повышенной экологической чувствительностью (поймы рек и ручьев), вероятных путей поверхностной и грунтовой (подпочвенной) миграции загрязняющих веществ и расположения потенциально экологически опасных техногенных объектов.</w:t>
      </w:r>
      <w:r>
        <w:rPr>
          <w:rFonts w:ascii="Arial" w:hAnsi="Arial" w:cs="Arial"/>
          <w:color w:val="444444"/>
        </w:rPr>
        <w:br/>
      </w:r>
    </w:p>
    <w:p w14:paraId="2DDF34E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FCD78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Точки опробования почв выбираются на типичных участках рельефа и почвенного покрова.</w:t>
      </w:r>
      <w:r>
        <w:rPr>
          <w:rFonts w:ascii="Arial" w:hAnsi="Arial" w:cs="Arial"/>
          <w:color w:val="444444"/>
        </w:rPr>
        <w:br/>
      </w:r>
    </w:p>
    <w:p w14:paraId="0CE4776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C5C12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Расположение точек опробования почв должно обеспечить получение данных о содержании загрязняющих веществ в основных типах (подтипах) почв, не подверженных техногенному воздействию.</w:t>
      </w:r>
      <w:r>
        <w:rPr>
          <w:rFonts w:ascii="Arial" w:hAnsi="Arial" w:cs="Arial"/>
          <w:color w:val="444444"/>
        </w:rPr>
        <w:br/>
      </w:r>
    </w:p>
    <w:p w14:paraId="4490A08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6A67C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Утратил силу. - Постановление Правительства Ханты-Мансийского автономного округа - Югры от 21.02.2020 N 51-п.</w:t>
      </w:r>
      <w:r>
        <w:rPr>
          <w:rFonts w:ascii="Arial" w:hAnsi="Arial" w:cs="Arial"/>
          <w:color w:val="444444"/>
        </w:rPr>
        <w:br/>
      </w:r>
    </w:p>
    <w:p w14:paraId="3C1D15B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D7CDA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Отбор проб почв проводится осенью (сентябрь) в период относительного покоя биоты.</w:t>
      </w:r>
      <w:r>
        <w:rPr>
          <w:rFonts w:ascii="Arial" w:hAnsi="Arial" w:cs="Arial"/>
          <w:color w:val="444444"/>
        </w:rPr>
        <w:br/>
      </w:r>
    </w:p>
    <w:p w14:paraId="6BF938E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093A2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Перечень загрязняющих веществ и параметров, исследуемых в обязательном порядке в пробах почв, приводится в таблице 6.</w:t>
      </w:r>
      <w:r>
        <w:rPr>
          <w:rFonts w:ascii="Arial" w:hAnsi="Arial" w:cs="Arial"/>
          <w:color w:val="444444"/>
        </w:rPr>
        <w:br/>
      </w:r>
    </w:p>
    <w:p w14:paraId="2408DF9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622C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Металлы в почвах определяются в подвижной и валовой форме.</w:t>
      </w:r>
      <w:r>
        <w:rPr>
          <w:rFonts w:ascii="Arial" w:hAnsi="Arial" w:cs="Arial"/>
          <w:color w:val="444444"/>
        </w:rPr>
        <w:br/>
      </w:r>
    </w:p>
    <w:p w14:paraId="6622243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D3EA4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51. Результаты определения исходной загрязненности компонентов природной среды в границах лицензионных участков предоставляются с использованием автоматизированной системы обмена "Электронные протоколы КХА" в формате таблиц </w:t>
      </w:r>
      <w:proofErr w:type="gramStart"/>
      <w:r>
        <w:rPr>
          <w:rFonts w:ascii="Arial" w:hAnsi="Arial" w:cs="Arial"/>
          <w:color w:val="444444"/>
        </w:rPr>
        <w:t>2 - 6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ACEBA1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7106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52. Результаты исследований исходной загрязненности компонентов природной среды в границах лицензионных участков в установленном законом порядке передаются в Единый государственный фонд данных.</w:t>
      </w:r>
      <w:r>
        <w:rPr>
          <w:rFonts w:ascii="Arial" w:hAnsi="Arial" w:cs="Arial"/>
          <w:color w:val="444444"/>
        </w:rPr>
        <w:br/>
      </w:r>
    </w:p>
    <w:p w14:paraId="2ACE054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AD735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Отчетная информация о результатах определения исходной загрязненности компонентов природной среды в границах лицензионного участка должна содержать:</w:t>
      </w:r>
      <w:r>
        <w:rPr>
          <w:rFonts w:ascii="Arial" w:hAnsi="Arial" w:cs="Arial"/>
          <w:color w:val="444444"/>
        </w:rPr>
        <w:br/>
      </w:r>
    </w:p>
    <w:p w14:paraId="652EEF2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99927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53.1. Пояснительную записку (на бумажном и электронном носителях), где приводятся: полное (обоснованное фактическими данными, результатами дешифрирования) описание текущей экологической ситуации, характеристика распределения загрязняющих веществ по территории и их привязка к источникам загрязнения.</w:t>
      </w:r>
      <w:r>
        <w:rPr>
          <w:rFonts w:ascii="Arial" w:hAnsi="Arial" w:cs="Arial"/>
          <w:color w:val="444444"/>
        </w:rPr>
        <w:br/>
      </w:r>
    </w:p>
    <w:p w14:paraId="2295D81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0E9C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53.2. В пояснительной записке, в том числе, должны быть отражены:</w:t>
      </w:r>
      <w:r>
        <w:rPr>
          <w:rFonts w:ascii="Arial" w:hAnsi="Arial" w:cs="Arial"/>
          <w:color w:val="444444"/>
        </w:rPr>
        <w:br/>
      </w:r>
    </w:p>
    <w:p w14:paraId="7764C92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8521B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природно-географические условия территории (географическое положение, климатические особенности, гидрография, геоморфология, почвы, растительный покров, животный мир, ландшафты);</w:t>
      </w:r>
      <w:r>
        <w:rPr>
          <w:rFonts w:ascii="Arial" w:hAnsi="Arial" w:cs="Arial"/>
          <w:color w:val="444444"/>
        </w:rPr>
        <w:br/>
      </w:r>
    </w:p>
    <w:p w14:paraId="3E6C9B1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6A13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характеристика техногенной нагрузки на природную среду;</w:t>
      </w:r>
      <w:r>
        <w:rPr>
          <w:rFonts w:ascii="Arial" w:hAnsi="Arial" w:cs="Arial"/>
          <w:color w:val="444444"/>
        </w:rPr>
        <w:br/>
      </w:r>
    </w:p>
    <w:p w14:paraId="32E2947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67686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результаты полевых </w:t>
      </w:r>
      <w:proofErr w:type="spellStart"/>
      <w:r>
        <w:rPr>
          <w:rFonts w:ascii="Arial" w:hAnsi="Arial" w:cs="Arial"/>
          <w:color w:val="444444"/>
        </w:rPr>
        <w:t>заверочных</w:t>
      </w:r>
      <w:proofErr w:type="spellEnd"/>
      <w:r>
        <w:rPr>
          <w:rFonts w:ascii="Arial" w:hAnsi="Arial" w:cs="Arial"/>
          <w:color w:val="444444"/>
        </w:rPr>
        <w:t xml:space="preserve"> работ по уточнению типа почв с описанием и фотографией почвенного разреза;</w:t>
      </w:r>
      <w:r>
        <w:rPr>
          <w:rFonts w:ascii="Arial" w:hAnsi="Arial" w:cs="Arial"/>
          <w:color w:val="444444"/>
        </w:rPr>
        <w:br/>
      </w:r>
    </w:p>
    <w:p w14:paraId="4F1C63C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D6E0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концентрации, ассоциации и формы нахождения загрязняющих веществ в природной среде, а также пути поступления и способы миграции загрязняющих веществ;</w:t>
      </w:r>
      <w:r>
        <w:rPr>
          <w:rFonts w:ascii="Arial" w:hAnsi="Arial" w:cs="Arial"/>
          <w:color w:val="444444"/>
        </w:rPr>
        <w:br/>
      </w:r>
    </w:p>
    <w:p w14:paraId="5CE342C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86DC7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оценка уровней загрязнения природных сред на основе нормативных и/или интегральных показателей с выделением наиболее загрязненных (приоритетных) сред;</w:t>
      </w:r>
      <w:r>
        <w:rPr>
          <w:rFonts w:ascii="Arial" w:hAnsi="Arial" w:cs="Arial"/>
          <w:color w:val="444444"/>
        </w:rPr>
        <w:br/>
      </w:r>
    </w:p>
    <w:p w14:paraId="71C5605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E5EB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сводные результаты лабораторных исследований в соответствии с таблицей 7 в формате Excel с обязательным указанием для всех точек отбора проб географических координат (в системе географических координат 1942 года) и методов определения содержания загрязняющих веществ.</w:t>
      </w:r>
      <w:r>
        <w:rPr>
          <w:rFonts w:ascii="Arial" w:hAnsi="Arial" w:cs="Arial"/>
          <w:color w:val="444444"/>
        </w:rPr>
        <w:br/>
      </w:r>
    </w:p>
    <w:p w14:paraId="0E53B23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E818B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53.3. Карты на бумажном и электронном носителях:</w:t>
      </w:r>
      <w:r>
        <w:rPr>
          <w:rFonts w:ascii="Arial" w:hAnsi="Arial" w:cs="Arial"/>
          <w:color w:val="444444"/>
        </w:rPr>
        <w:br/>
      </w:r>
    </w:p>
    <w:p w14:paraId="5208AAD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F318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фактический материал с информацией о гидрологической сети, направлении поверхностного стока, границах водоразделов, техногенных объектов и указанием местоположения всех точек отбора проб;</w:t>
      </w:r>
      <w:r>
        <w:rPr>
          <w:rFonts w:ascii="Arial" w:hAnsi="Arial" w:cs="Arial"/>
          <w:color w:val="444444"/>
        </w:rPr>
        <w:br/>
      </w:r>
    </w:p>
    <w:p w14:paraId="5D6BFB0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B415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ландшафтная (почвенно-растительная) с указанием техногенных объектов и местоположения всех точек отбора проб;</w:t>
      </w:r>
      <w:r>
        <w:rPr>
          <w:rFonts w:ascii="Arial" w:hAnsi="Arial" w:cs="Arial"/>
          <w:color w:val="444444"/>
        </w:rPr>
        <w:br/>
      </w:r>
    </w:p>
    <w:p w14:paraId="0355BC9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0792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обзорная карта расположения лицензионного участка с информацией о крупных техногенных объектах и линейных коммуникациях соседних территорий.</w:t>
      </w:r>
      <w:r>
        <w:rPr>
          <w:rFonts w:ascii="Arial" w:hAnsi="Arial" w:cs="Arial"/>
          <w:color w:val="444444"/>
        </w:rPr>
        <w:br/>
      </w:r>
    </w:p>
    <w:p w14:paraId="5DA4523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F1DBC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53.4. Информацию на электронном носителе:</w:t>
      </w:r>
      <w:r>
        <w:rPr>
          <w:rFonts w:ascii="Arial" w:hAnsi="Arial" w:cs="Arial"/>
          <w:color w:val="444444"/>
        </w:rPr>
        <w:br/>
      </w:r>
    </w:p>
    <w:p w14:paraId="7089EB3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1691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месте, дате, номерах пунктов отбора проб (в соответствии с проектом исследования исходной загрязненности), зафиксированных путевых точек GPS навигатором при проведении исследований в системе географических координат Пулково 1942 в формате - *.</w:t>
      </w:r>
      <w:proofErr w:type="spellStart"/>
      <w:r>
        <w:rPr>
          <w:rFonts w:ascii="Arial" w:hAnsi="Arial" w:cs="Arial"/>
          <w:color w:val="444444"/>
        </w:rPr>
        <w:t>shp</w:t>
      </w:r>
      <w:proofErr w:type="spellEnd"/>
      <w:r>
        <w:rPr>
          <w:rFonts w:ascii="Arial" w:hAnsi="Arial" w:cs="Arial"/>
          <w:color w:val="444444"/>
        </w:rPr>
        <w:t xml:space="preserve"> (файл должен содержать передаваемую с GPS устройства семантику);</w:t>
      </w:r>
      <w:r>
        <w:rPr>
          <w:rFonts w:ascii="Arial" w:hAnsi="Arial" w:cs="Arial"/>
          <w:color w:val="444444"/>
        </w:rPr>
        <w:br/>
      </w:r>
    </w:p>
    <w:p w14:paraId="14FA1FA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9C2FD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траектории движения (линия трека), зафиксированной на GPS навигаторе от границы лицензионного участка (либо населенного пункта, вахтового поселка) к местам расположения каждой точки отбора проб в системе географических координат Пулково 1942 в формате - *.</w:t>
      </w:r>
      <w:proofErr w:type="spellStart"/>
      <w:r>
        <w:rPr>
          <w:rFonts w:ascii="Arial" w:hAnsi="Arial" w:cs="Arial"/>
          <w:color w:val="444444"/>
        </w:rPr>
        <w:t>shp</w:t>
      </w:r>
      <w:proofErr w:type="spellEnd"/>
      <w:r>
        <w:rPr>
          <w:rFonts w:ascii="Arial" w:hAnsi="Arial" w:cs="Arial"/>
          <w:color w:val="444444"/>
        </w:rPr>
        <w:t xml:space="preserve"> (файл должен содержать передаваемую с GPS устройства семантику);</w:t>
      </w:r>
      <w:r>
        <w:rPr>
          <w:rFonts w:ascii="Arial" w:hAnsi="Arial" w:cs="Arial"/>
          <w:color w:val="444444"/>
        </w:rPr>
        <w:br/>
      </w:r>
    </w:p>
    <w:p w14:paraId="34E4287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F1438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иную подтверждающую документацию о проведении полевых работ по отбору проб (фотографии опознавательного знака пункта мониторинга с GPS навигатором с выведенными на дисплей координатами и датой отбора проб и др.).</w:t>
      </w:r>
      <w:r>
        <w:rPr>
          <w:rFonts w:ascii="Arial" w:hAnsi="Arial" w:cs="Arial"/>
          <w:color w:val="444444"/>
        </w:rPr>
        <w:br/>
      </w:r>
    </w:p>
    <w:p w14:paraId="55B7A9B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F7BDD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Текст отчета оформляется в формате Microsoft Word, треки и путевые точки представляются в формате *.</w:t>
      </w:r>
      <w:proofErr w:type="spellStart"/>
      <w:r>
        <w:rPr>
          <w:rFonts w:ascii="Arial" w:hAnsi="Arial" w:cs="Arial"/>
          <w:color w:val="444444"/>
        </w:rPr>
        <w:t>shp</w:t>
      </w:r>
      <w:proofErr w:type="spellEnd"/>
      <w:r>
        <w:rPr>
          <w:rFonts w:ascii="Arial" w:hAnsi="Arial" w:cs="Arial"/>
          <w:color w:val="444444"/>
        </w:rPr>
        <w:t>. Картографический материал оформляется:</w:t>
      </w:r>
      <w:r>
        <w:rPr>
          <w:rFonts w:ascii="Arial" w:hAnsi="Arial" w:cs="Arial"/>
          <w:color w:val="444444"/>
        </w:rPr>
        <w:br/>
      </w:r>
    </w:p>
    <w:p w14:paraId="183B609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F629A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формате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 xml:space="preserve"> или форматах, совместимых с ним;</w:t>
      </w:r>
      <w:r>
        <w:rPr>
          <w:rFonts w:ascii="Arial" w:hAnsi="Arial" w:cs="Arial"/>
          <w:color w:val="444444"/>
        </w:rPr>
        <w:br/>
      </w:r>
    </w:p>
    <w:p w14:paraId="56A8A22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611AF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"рабочем наборе" программы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E535D8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8C76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системе географических координат Пулково 1942;</w:t>
      </w:r>
      <w:r>
        <w:rPr>
          <w:rFonts w:ascii="Arial" w:hAnsi="Arial" w:cs="Arial"/>
          <w:color w:val="444444"/>
        </w:rPr>
        <w:br/>
      </w:r>
    </w:p>
    <w:p w14:paraId="3047C5A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6EA8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карта территории лицензионного участка и ландшафтная карта в масштабе 1:50000.</w:t>
      </w:r>
      <w:r>
        <w:rPr>
          <w:rFonts w:ascii="Arial" w:hAnsi="Arial" w:cs="Arial"/>
          <w:color w:val="444444"/>
        </w:rPr>
        <w:br/>
      </w:r>
    </w:p>
    <w:p w14:paraId="090FA90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4AB5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55. Отчетная информация о результатах определения исходной загрязненности компонентов природной среды в границах лицензионного участка подлежит представлению в уполномоченный орган в соответствии с законодательством в области мониторинга окружающей среды и подлежит согласованию в </w:t>
      </w:r>
      <w:proofErr w:type="spellStart"/>
      <w:r>
        <w:rPr>
          <w:rFonts w:ascii="Arial" w:hAnsi="Arial" w:cs="Arial"/>
          <w:color w:val="444444"/>
        </w:rPr>
        <w:t>Природнадзоре</w:t>
      </w:r>
      <w:proofErr w:type="spellEnd"/>
      <w:r>
        <w:rPr>
          <w:rFonts w:ascii="Arial" w:hAnsi="Arial" w:cs="Arial"/>
          <w:color w:val="444444"/>
        </w:rPr>
        <w:t xml:space="preserve"> Югры.</w:t>
      </w:r>
      <w:r>
        <w:rPr>
          <w:rFonts w:ascii="Arial" w:hAnsi="Arial" w:cs="Arial"/>
          <w:color w:val="444444"/>
        </w:rPr>
        <w:br/>
      </w:r>
    </w:p>
    <w:p w14:paraId="51BEFA9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A0F4C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07DA984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0FF76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За 6 месяцев до окончания срока действия лицензии пользователь недр обязан провести комплексные исследования и представить информацию о суммарном антропогенном воздействии на природную среду в границах лицензионного участка за время его эксплуатации. Металлы в донных отложениях и почвах определяются в валовой и подвижной форме.</w:t>
      </w:r>
      <w:r>
        <w:rPr>
          <w:rFonts w:ascii="Arial" w:hAnsi="Arial" w:cs="Arial"/>
          <w:color w:val="444444"/>
        </w:rPr>
        <w:br/>
      </w:r>
    </w:p>
    <w:p w14:paraId="479281E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8D8AA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030DE4F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14C01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Отчетная информация о суммарном антропогенном воздействии должна содержать:</w:t>
      </w:r>
      <w:r>
        <w:rPr>
          <w:rFonts w:ascii="Arial" w:hAnsi="Arial" w:cs="Arial"/>
          <w:color w:val="444444"/>
        </w:rPr>
        <w:br/>
      </w:r>
    </w:p>
    <w:p w14:paraId="0219808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64B3E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количественные данные, характеризующие остаточное содержание загрязняющих веществ в компонентах природной среды на момент прекращения производственной деятельности недропользователя на лицензионном участке;</w:t>
      </w:r>
      <w:r>
        <w:rPr>
          <w:rFonts w:ascii="Arial" w:hAnsi="Arial" w:cs="Arial"/>
          <w:color w:val="444444"/>
        </w:rPr>
        <w:br/>
      </w:r>
    </w:p>
    <w:p w14:paraId="5D567E3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35A20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разницу между остаточными и исходными значениями показателей загрязненности, описание тенденций изменения количественных параметров за период наблюдений, сведения об оставшихся в границах лицензионного участка источниках потенциального загрязнения природной среды;</w:t>
      </w:r>
      <w:r>
        <w:rPr>
          <w:rFonts w:ascii="Arial" w:hAnsi="Arial" w:cs="Arial"/>
          <w:color w:val="444444"/>
        </w:rPr>
        <w:br/>
      </w:r>
    </w:p>
    <w:p w14:paraId="5696E04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6106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информацию о природно-восстановительных (</w:t>
      </w:r>
      <w:proofErr w:type="spellStart"/>
      <w:r>
        <w:rPr>
          <w:rFonts w:ascii="Arial" w:hAnsi="Arial" w:cs="Arial"/>
          <w:color w:val="444444"/>
        </w:rPr>
        <w:t>рекультивационных</w:t>
      </w:r>
      <w:proofErr w:type="spellEnd"/>
      <w:r>
        <w:rPr>
          <w:rFonts w:ascii="Arial" w:hAnsi="Arial" w:cs="Arial"/>
          <w:color w:val="444444"/>
        </w:rPr>
        <w:t>) мероприятиях, проведенных на лицензионном участке; о возмещении ущерба, нанесенного природным ресурсам (земельным, лесным, водным, рыбным, охотничье-промысловым и пр.) за период эксплуатации лицензионного участка.</w:t>
      </w:r>
      <w:r>
        <w:rPr>
          <w:rFonts w:ascii="Arial" w:hAnsi="Arial" w:cs="Arial"/>
          <w:color w:val="444444"/>
        </w:rPr>
        <w:br/>
      </w:r>
    </w:p>
    <w:p w14:paraId="505023B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8389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58. Информация о суммарном антропогенном воздействии на природную среду в границах лицензионного участка подлежит представлению в уполномоченные органы в соответствии с законодательством в области мониторинга окружающей среды и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 на электронном и бумажном носителях (в том числе карта фактического материала в формате </w:t>
      </w:r>
      <w:proofErr w:type="spellStart"/>
      <w:r>
        <w:rPr>
          <w:rFonts w:ascii="Arial" w:hAnsi="Arial" w:cs="Arial"/>
          <w:color w:val="444444"/>
        </w:rPr>
        <w:lastRenderedPageBreak/>
        <w:t>MapInfo</w:t>
      </w:r>
      <w:proofErr w:type="spellEnd"/>
      <w:r>
        <w:rPr>
          <w:rFonts w:ascii="Arial" w:hAnsi="Arial" w:cs="Arial"/>
          <w:color w:val="444444"/>
        </w:rPr>
        <w:t xml:space="preserve"> или форматах, совместимых с ним, масштаба не менее М 1:50000, отражающая состояние природных комплексов с техногенной нагрузкой на момент прекращения действия лицензии).</w:t>
      </w:r>
      <w:r>
        <w:rPr>
          <w:rFonts w:ascii="Arial" w:hAnsi="Arial" w:cs="Arial"/>
          <w:color w:val="444444"/>
        </w:rPr>
        <w:br/>
      </w:r>
    </w:p>
    <w:p w14:paraId="7820E44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1902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08649385" w14:textId="77777777" w:rsidR="00E108AD" w:rsidRDefault="00E108AD" w:rsidP="00E108A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23 декабря 2011 г. N 485-п</w:t>
      </w:r>
    </w:p>
    <w:p w14:paraId="157C1D40" w14:textId="77777777" w:rsidR="00E108AD" w:rsidRDefault="00E108AD" w:rsidP="00E108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ОБ ОРГАНИЗАЦИИ ЛОКАЛЬНОГО ЭКОЛОГИЧЕСКОГО МОНИТОРИНГА В ГРАНИЦАХ ЛИЦЕНЗИОННЫХ УЧАСТКОВ НА ПРАВО ПОЛЬЗОВАНИЯ НЕДРАМИ С ЦЕЛЬЮ ДОБЫЧИ НЕФТИ И ГАЗА НА ТЕРРИТОРИИ ХАНТЫ-МАНСИЙСКОГО АВТОНОМНОГО ОКРУГА - ЮГРЫ (ДАЛЕЕ - ПОЛОЖЕНИЕ)</w:t>
      </w:r>
    </w:p>
    <w:p w14:paraId="557AE21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 Правительства Ханты-Мансийского автономного округа - Югры от 21.03.2014 N 98-п, </w:t>
      </w:r>
    </w:p>
    <w:p w14:paraId="66413F69" w14:textId="77777777" w:rsidR="00E108AD" w:rsidRDefault="00E108AD" w:rsidP="00E108A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21.02.2020 N 51-п)</w:t>
      </w:r>
    </w:p>
    <w:p w14:paraId="702A86E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A86D52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порядок организации и ведения локального экологического мониторинга и применяется к проектированию и ведению локального экологического мониторинга в границах лицензионных участков на право пользования недрами с целью добычи нефти и газа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11AC866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ACBE3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Локальный экологический мониторинг в границах лицензионных участков недр проводится пользователями недр, осуществляющими деятельность на территории лицензионных участков, независимо от организационно-правовых форм и форм собственности.</w:t>
      </w:r>
      <w:r>
        <w:rPr>
          <w:rFonts w:ascii="Arial" w:hAnsi="Arial" w:cs="Arial"/>
          <w:color w:val="444444"/>
        </w:rPr>
        <w:br/>
      </w:r>
    </w:p>
    <w:p w14:paraId="580AF31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1BA2E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Проектирование и ведение локального экологического мониторинга осуществляется отдельно по каждому лицензионному участку на право пользования недрами с целью добычи нефти и газа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3A45359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581C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Локальный экологический мониторинг является комплексной системой регулярных наблюдений, сбора информации, оценки и прогнозирования пространственно-временных изменений состояния компонентов окружающей среды под воздействием природных и антропогенных факторов в границах лицензионного участка недр в период разработки (пробная или опытно-</w:t>
      </w:r>
      <w:r>
        <w:rPr>
          <w:rFonts w:ascii="Arial" w:hAnsi="Arial" w:cs="Arial"/>
          <w:color w:val="444444"/>
        </w:rPr>
        <w:lastRenderedPageBreak/>
        <w:t>промышленная эксплуатация) месторождений нефти и газа.</w:t>
      </w:r>
      <w:r>
        <w:rPr>
          <w:rFonts w:ascii="Arial" w:hAnsi="Arial" w:cs="Arial"/>
          <w:color w:val="444444"/>
        </w:rPr>
        <w:br/>
      </w:r>
    </w:p>
    <w:p w14:paraId="15F0714F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7982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Проектирование локального экологического мониторинга лицензионных участков должно основываться на результатах предварительных исследований исходной загрязненности компонентов природной среды, проведенных в соответствии с приложением 1.</w:t>
      </w:r>
      <w:r>
        <w:rPr>
          <w:rFonts w:ascii="Arial" w:hAnsi="Arial" w:cs="Arial"/>
          <w:color w:val="444444"/>
        </w:rPr>
        <w:br/>
      </w:r>
    </w:p>
    <w:p w14:paraId="23D4C95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3CD8C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Проект локального экологического мониторинга должен содержать следующую информацию:</w:t>
      </w:r>
      <w:r>
        <w:rPr>
          <w:rFonts w:ascii="Arial" w:hAnsi="Arial" w:cs="Arial"/>
          <w:color w:val="444444"/>
        </w:rPr>
        <w:br/>
      </w:r>
    </w:p>
    <w:p w14:paraId="7A556A1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4C53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физико-географическое описание территории лицензионного участка;</w:t>
      </w:r>
      <w:r>
        <w:rPr>
          <w:rFonts w:ascii="Arial" w:hAnsi="Arial" w:cs="Arial"/>
          <w:color w:val="444444"/>
        </w:rPr>
        <w:br/>
      </w:r>
    </w:p>
    <w:p w14:paraId="329F5B7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841DA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территорий традиционного природопользования и особо охраняемых природных территорий (наличие зонирования территории и установления режима использования зон);</w:t>
      </w:r>
      <w:r>
        <w:rPr>
          <w:rFonts w:ascii="Arial" w:hAnsi="Arial" w:cs="Arial"/>
          <w:color w:val="444444"/>
        </w:rPr>
        <w:br/>
      </w:r>
    </w:p>
    <w:p w14:paraId="35723F1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EB7B1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стадию и срок эксплуатации месторождения, сведения о техногенной нагрузке в соответствии с таблицей 1;</w:t>
      </w:r>
      <w:r>
        <w:rPr>
          <w:rFonts w:ascii="Arial" w:hAnsi="Arial" w:cs="Arial"/>
          <w:color w:val="444444"/>
        </w:rPr>
        <w:br/>
      </w:r>
    </w:p>
    <w:p w14:paraId="36DE3FD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3887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краткий анализ результатов исследования исходной загрязненности территории лицензионного участка;</w:t>
      </w:r>
      <w:r>
        <w:rPr>
          <w:rFonts w:ascii="Arial" w:hAnsi="Arial" w:cs="Arial"/>
          <w:color w:val="444444"/>
        </w:rPr>
        <w:br/>
      </w:r>
    </w:p>
    <w:p w14:paraId="44D674D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D973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обоснование количества и местоположения пунктов наблюдения, периодичности проведения наблюдений за компонентами природной среды с учетом результатов полевой заверки доступности проектируемых пунктов отбора проб, интенсивностью техногенной нагрузки;</w:t>
      </w:r>
      <w:r>
        <w:rPr>
          <w:rFonts w:ascii="Arial" w:hAnsi="Arial" w:cs="Arial"/>
          <w:color w:val="444444"/>
        </w:rPr>
        <w:br/>
      </w:r>
    </w:p>
    <w:p w14:paraId="25AE6EB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A77F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определяемых загрязняющих веществ и параметров в пробах в соответствии с таблицами </w:t>
      </w:r>
      <w:proofErr w:type="gramStart"/>
      <w:r>
        <w:rPr>
          <w:rFonts w:ascii="Arial" w:hAnsi="Arial" w:cs="Arial"/>
          <w:color w:val="444444"/>
        </w:rPr>
        <w:t>2 - 6</w:t>
      </w:r>
      <w:proofErr w:type="gramEnd"/>
      <w:r>
        <w:rPr>
          <w:rFonts w:ascii="Arial" w:hAnsi="Arial" w:cs="Arial"/>
          <w:color w:val="444444"/>
        </w:rPr>
        <w:t>, а также перечень предельно допустимых концентраций или других установленных нормативов, в сравнении с которыми осуществляется оценка загрязненности компонентов природной среды;</w:t>
      </w:r>
      <w:r>
        <w:rPr>
          <w:rFonts w:ascii="Arial" w:hAnsi="Arial" w:cs="Arial"/>
          <w:color w:val="444444"/>
        </w:rPr>
        <w:br/>
      </w:r>
    </w:p>
    <w:p w14:paraId="6B39008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D5B43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информации о результатах локального экологического мониторинга и сроки ее представления в Службу по контролю и надзору в сфере охраны окружающей среды, объектов животного мира и лесных отношений Ханты-Мансийского автономного округа - Югры (далее -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Югры) в соответствии с пунктами </w:t>
      </w:r>
      <w:proofErr w:type="gramStart"/>
      <w:r>
        <w:rPr>
          <w:rFonts w:ascii="Arial" w:hAnsi="Arial" w:cs="Arial"/>
          <w:color w:val="444444"/>
        </w:rPr>
        <w:t>68 - 81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56FDAA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5153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4CAC785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91577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карту территории лицензионного участка с информацией о гидрологической сети, техногенной нагрузке, направлениях поверхностного стока, размещении пунктов отбора проб компонентов природной среды; границах водоразделов, особо охраняемых природных территорий, территорий традиционного природопользования;</w:t>
      </w:r>
      <w:r>
        <w:rPr>
          <w:rFonts w:ascii="Arial" w:hAnsi="Arial" w:cs="Arial"/>
          <w:color w:val="444444"/>
        </w:rPr>
        <w:br/>
      </w:r>
    </w:p>
    <w:p w14:paraId="55D5D429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3917D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ландшафтную (почвенно-растительную) карту с указанием техногенных объектов и местоположения всех точек отбора проб;</w:t>
      </w:r>
      <w:r>
        <w:rPr>
          <w:rFonts w:ascii="Arial" w:hAnsi="Arial" w:cs="Arial"/>
          <w:color w:val="444444"/>
        </w:rPr>
        <w:br/>
      </w:r>
    </w:p>
    <w:p w14:paraId="3455538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123A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обзорную карту расположения лицензионного участка с информацией о крупных техногенных объектах и линейных коммуникациях соседних территорий;</w:t>
      </w:r>
      <w:r>
        <w:rPr>
          <w:rFonts w:ascii="Arial" w:hAnsi="Arial" w:cs="Arial"/>
          <w:color w:val="444444"/>
        </w:rPr>
        <w:br/>
      </w:r>
    </w:p>
    <w:p w14:paraId="3771827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66C3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план-график отбора проб.</w:t>
      </w:r>
      <w:r>
        <w:rPr>
          <w:rFonts w:ascii="Arial" w:hAnsi="Arial" w:cs="Arial"/>
          <w:color w:val="444444"/>
        </w:rPr>
        <w:br/>
      </w:r>
    </w:p>
    <w:p w14:paraId="439340A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24B82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Согласованный проект локального мониторинга представляется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 на электронном и бумажном носителях в одном экземпляре. Текст проекта оформляется в формате Microsoft Word. Картографический материал оформляется:</w:t>
      </w:r>
    </w:p>
    <w:p w14:paraId="32B9E72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20E53FA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79F8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формате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 xml:space="preserve"> или форматах, совместимых с ним;</w:t>
      </w:r>
      <w:r>
        <w:rPr>
          <w:rFonts w:ascii="Arial" w:hAnsi="Arial" w:cs="Arial"/>
          <w:color w:val="444444"/>
        </w:rPr>
        <w:br/>
      </w:r>
    </w:p>
    <w:p w14:paraId="264061F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B7C6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"рабочем наборе" программы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0E13BC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C068B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системе географических координат Пулково 1942;</w:t>
      </w:r>
      <w:r>
        <w:rPr>
          <w:rFonts w:ascii="Arial" w:hAnsi="Arial" w:cs="Arial"/>
          <w:color w:val="444444"/>
        </w:rPr>
        <w:br/>
      </w:r>
    </w:p>
    <w:p w14:paraId="5F7DF94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075C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карта территории лицензионного участка и ландшафтная карта в масштабе 1:50000.</w:t>
      </w:r>
      <w:r>
        <w:rPr>
          <w:rFonts w:ascii="Arial" w:hAnsi="Arial" w:cs="Arial"/>
          <w:color w:val="444444"/>
        </w:rPr>
        <w:br/>
      </w:r>
    </w:p>
    <w:p w14:paraId="1E4419F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A58A3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Проект подлежит корректировке при изменении техногенной нагрузки в границах лицензионного участка и изменениях законодательства в области экологического мониторинга и охраны окружающей среды.</w:t>
      </w:r>
      <w:r>
        <w:rPr>
          <w:rFonts w:ascii="Arial" w:hAnsi="Arial" w:cs="Arial"/>
          <w:color w:val="444444"/>
        </w:rPr>
        <w:br/>
      </w:r>
    </w:p>
    <w:p w14:paraId="2AB496F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FFE3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Проект корректируется 1 раз в 3 года, если на лицензионном участке введены или выведены из эксплуатации факельные установки, площадки ДНС, КНС, полигоны отходов, </w:t>
      </w:r>
      <w:proofErr w:type="spellStart"/>
      <w:r>
        <w:rPr>
          <w:rFonts w:ascii="Arial" w:hAnsi="Arial" w:cs="Arial"/>
          <w:color w:val="444444"/>
        </w:rPr>
        <w:t>шламохранилища</w:t>
      </w:r>
      <w:proofErr w:type="spellEnd"/>
      <w:r>
        <w:rPr>
          <w:rFonts w:ascii="Arial" w:hAnsi="Arial" w:cs="Arial"/>
          <w:color w:val="444444"/>
        </w:rPr>
        <w:t>, трубопроводы, кустовые площадки.</w:t>
      </w:r>
      <w:r>
        <w:rPr>
          <w:rFonts w:ascii="Arial" w:hAnsi="Arial" w:cs="Arial"/>
          <w:color w:val="444444"/>
        </w:rPr>
        <w:br/>
      </w:r>
    </w:p>
    <w:p w14:paraId="199822D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7DD8B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Корректировка проекта локального экологического мониторинга должна содержать информацию:</w:t>
      </w:r>
      <w:r>
        <w:rPr>
          <w:rFonts w:ascii="Arial" w:hAnsi="Arial" w:cs="Arial"/>
          <w:color w:val="444444"/>
        </w:rPr>
        <w:br/>
      </w:r>
    </w:p>
    <w:p w14:paraId="02F0B8C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E914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изменения в системе локального экологического мониторинга лицензионного участка, произведенные в результате корректировки проекта;</w:t>
      </w:r>
      <w:r>
        <w:rPr>
          <w:rFonts w:ascii="Arial" w:hAnsi="Arial" w:cs="Arial"/>
          <w:color w:val="444444"/>
        </w:rPr>
        <w:br/>
      </w:r>
    </w:p>
    <w:p w14:paraId="46480D7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3A43D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техногенная нагрузка в форме таблицы 1 и ее изменение с момента разработки проекта;</w:t>
      </w:r>
      <w:r>
        <w:rPr>
          <w:rFonts w:ascii="Arial" w:hAnsi="Arial" w:cs="Arial"/>
          <w:color w:val="444444"/>
        </w:rPr>
        <w:br/>
      </w:r>
    </w:p>
    <w:p w14:paraId="374930E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E5BE5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система экологического мониторинга (откорректированное местоположение пунктов мониторинга, сроки и периодичность отбора проб, перечень определяемых загрязняющих веществ и параметров);</w:t>
      </w:r>
      <w:r>
        <w:rPr>
          <w:rFonts w:ascii="Arial" w:hAnsi="Arial" w:cs="Arial"/>
          <w:color w:val="444444"/>
        </w:rPr>
        <w:br/>
      </w:r>
    </w:p>
    <w:p w14:paraId="41C336A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500A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отчетной информации о результатах локального мониторинга и сроки ее представления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Югры;</w:t>
      </w:r>
      <w:r>
        <w:rPr>
          <w:rFonts w:ascii="Arial" w:hAnsi="Arial" w:cs="Arial"/>
          <w:color w:val="444444"/>
        </w:rPr>
        <w:br/>
      </w:r>
    </w:p>
    <w:p w14:paraId="35C7124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4571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745E543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D19EA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картографический материал в соответствии с пунктами 6, 7;</w:t>
      </w:r>
      <w:r>
        <w:rPr>
          <w:rFonts w:ascii="Arial" w:hAnsi="Arial" w:cs="Arial"/>
          <w:color w:val="444444"/>
        </w:rPr>
        <w:br/>
      </w:r>
    </w:p>
    <w:p w14:paraId="41C0D41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96867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план-график отбора проб.</w:t>
      </w:r>
      <w:r>
        <w:rPr>
          <w:rFonts w:ascii="Arial" w:hAnsi="Arial" w:cs="Arial"/>
          <w:color w:val="444444"/>
        </w:rPr>
        <w:br/>
      </w:r>
    </w:p>
    <w:p w14:paraId="32B1A84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924B5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пределах лицензионного участка пробы необходимо отбирать с одинаковой периодичностью, в одни и те же сроки и гидрологические фазы каждого года во избежание сезонных вариаций химического состава проб.</w:t>
      </w:r>
      <w:r>
        <w:rPr>
          <w:rFonts w:ascii="Arial" w:hAnsi="Arial" w:cs="Arial"/>
          <w:color w:val="444444"/>
        </w:rPr>
        <w:br/>
      </w:r>
    </w:p>
    <w:p w14:paraId="5B62343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AA88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Недропользователи, имеющие объекты производственной инфраструктуры, расположенные на территории лицензионных участков других недропользователей, обязаны проводить локальный экологический мониторинг в зоне влияния этих объектов.</w:t>
      </w:r>
      <w:r>
        <w:rPr>
          <w:rFonts w:ascii="Arial" w:hAnsi="Arial" w:cs="Arial"/>
          <w:color w:val="444444"/>
        </w:rPr>
        <w:br/>
      </w:r>
    </w:p>
    <w:p w14:paraId="39A02ED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32BCB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Пользователь недр может проводить локальный экологический мониторинг по расширенной программе, включая наблюдения за грунтовыми водами, состоянием биоты и других компонентов природной среды, в соответствии с законодательством Российской Федерации, государственными стандартами, иными нормативно-техническими документами.</w:t>
      </w:r>
      <w:r>
        <w:rPr>
          <w:rFonts w:ascii="Arial" w:hAnsi="Arial" w:cs="Arial"/>
          <w:color w:val="444444"/>
        </w:rPr>
        <w:br/>
      </w:r>
    </w:p>
    <w:p w14:paraId="227F5A1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F8CA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13 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0BB4B9C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763C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Проект локального экологического мониторинга утверждается руководителем организации, владеющей лицензией на право пользования </w:t>
      </w:r>
      <w:r>
        <w:rPr>
          <w:rFonts w:ascii="Arial" w:hAnsi="Arial" w:cs="Arial"/>
          <w:color w:val="444444"/>
        </w:rPr>
        <w:lastRenderedPageBreak/>
        <w:t xml:space="preserve">участком недр, и согласовывается в соответствии с законодательством в области мониторинга окружающей среды и подлежит обязательному согласованию с </w:t>
      </w:r>
      <w:proofErr w:type="spellStart"/>
      <w:r>
        <w:rPr>
          <w:rFonts w:ascii="Arial" w:hAnsi="Arial" w:cs="Arial"/>
          <w:color w:val="444444"/>
        </w:rPr>
        <w:t>Природнадзором</w:t>
      </w:r>
      <w:proofErr w:type="spellEnd"/>
      <w:r>
        <w:rPr>
          <w:rFonts w:ascii="Arial" w:hAnsi="Arial" w:cs="Arial"/>
          <w:color w:val="444444"/>
        </w:rPr>
        <w:t xml:space="preserve"> Югры.</w:t>
      </w:r>
      <w:r>
        <w:rPr>
          <w:rFonts w:ascii="Arial" w:hAnsi="Arial" w:cs="Arial"/>
          <w:color w:val="444444"/>
        </w:rPr>
        <w:br/>
      </w:r>
    </w:p>
    <w:p w14:paraId="60CB9F6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AE677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03C50E0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B8513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случае расположения лицензионного участка на особо охраняемой природной территории (далее - ООПТ) проект локального экологического мониторинга подлежит согласованию с администрацией ООПТ.</w:t>
      </w:r>
      <w:r>
        <w:rPr>
          <w:rFonts w:ascii="Arial" w:hAnsi="Arial" w:cs="Arial"/>
          <w:color w:val="444444"/>
        </w:rPr>
        <w:br/>
      </w:r>
    </w:p>
    <w:p w14:paraId="6F0FFAE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184C0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16. Один экземпляр согласованного проекта локального экологического мониторинга для контроля выполнения работ по его ведению представляется в электронном виде и на бумажном носителе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Югры.</w:t>
      </w:r>
      <w:r>
        <w:rPr>
          <w:rFonts w:ascii="Arial" w:hAnsi="Arial" w:cs="Arial"/>
          <w:color w:val="444444"/>
        </w:rPr>
        <w:br/>
      </w:r>
    </w:p>
    <w:p w14:paraId="662A5F1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8FFE4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691AD7B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D24CD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Организация и ведение локального экологического мониторинга осуществляются в соответствии с согласованным в установленном порядке проектом и планом-графиком отбора проб.</w:t>
      </w:r>
      <w:r>
        <w:rPr>
          <w:rFonts w:ascii="Arial" w:hAnsi="Arial" w:cs="Arial"/>
          <w:color w:val="444444"/>
        </w:rPr>
        <w:br/>
      </w:r>
    </w:p>
    <w:p w14:paraId="2FDBB2C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660C6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При смене оператора-недропользователя на лицензионном участке недр новый хозяйствующий субъект несет обязательства по исполнению утвержденного ранее проекта локального экологического мониторинга лицензионного участка.</w:t>
      </w:r>
      <w:r>
        <w:rPr>
          <w:rFonts w:ascii="Arial" w:hAnsi="Arial" w:cs="Arial"/>
          <w:color w:val="444444"/>
        </w:rPr>
        <w:br/>
      </w:r>
    </w:p>
    <w:p w14:paraId="57F6A74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7C432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Прекращение наблюдений в пунктах наблюдательной сети локального экологического мониторинга, изменение местоположения действующих пунктов наблюдений, организация новых пунктов, изменение списка определяемых веществ и параметров, периодичность наблюдений подлежат обязательному согласованию с </w:t>
      </w:r>
      <w:proofErr w:type="spellStart"/>
      <w:r>
        <w:rPr>
          <w:rFonts w:ascii="Arial" w:hAnsi="Arial" w:cs="Arial"/>
          <w:color w:val="444444"/>
        </w:rPr>
        <w:t>Природнадзором</w:t>
      </w:r>
      <w:proofErr w:type="spellEnd"/>
      <w:r>
        <w:rPr>
          <w:rFonts w:ascii="Arial" w:hAnsi="Arial" w:cs="Arial"/>
          <w:color w:val="444444"/>
        </w:rPr>
        <w:t xml:space="preserve"> Югры.</w:t>
      </w:r>
      <w:r>
        <w:rPr>
          <w:rFonts w:ascii="Arial" w:hAnsi="Arial" w:cs="Arial"/>
          <w:color w:val="444444"/>
        </w:rPr>
        <w:br/>
      </w:r>
    </w:p>
    <w:p w14:paraId="362932B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8C7B5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59657E8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B4799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Несанкционированная смена места расположения точек отбора проб и изменение периодичности наблюдений и набора контролируемых параметров не допускаются.</w:t>
      </w:r>
      <w:r>
        <w:rPr>
          <w:rFonts w:ascii="Arial" w:hAnsi="Arial" w:cs="Arial"/>
          <w:color w:val="444444"/>
        </w:rPr>
        <w:br/>
      </w:r>
    </w:p>
    <w:p w14:paraId="17A90FD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D256B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21. Пункты мониторинга закрепляются на местности опознавательными знаками с информацией о номере и географических координатах пункта отбора проб, названии лицензионного участка, компонента природной среды.</w:t>
      </w:r>
    </w:p>
    <w:p w14:paraId="5F569F7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29. Нижний диапазон методик определения загрязняющих веществ должен быть ниже предельно допустимой концентрации или других установленных нормативов.</w:t>
      </w:r>
      <w:r>
        <w:rPr>
          <w:rFonts w:ascii="Arial" w:hAnsi="Arial" w:cs="Arial"/>
          <w:color w:val="444444"/>
        </w:rPr>
        <w:br/>
      </w:r>
    </w:p>
    <w:p w14:paraId="1930C6B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451C1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Отбор и анализ проб на токсичность производится с учетом своевременности доставки проб в лабораторию и проведения количественного химического анализа.</w:t>
      </w:r>
      <w:r>
        <w:rPr>
          <w:rFonts w:ascii="Arial" w:hAnsi="Arial" w:cs="Arial"/>
          <w:color w:val="444444"/>
        </w:rPr>
        <w:br/>
      </w:r>
    </w:p>
    <w:p w14:paraId="1952CF7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ED8B2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6C00343A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085D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Отбор проб и определение текущей загрязненности компонентов природной среды при ведении локального экологического мониторинга должны проводить организации, имеющие лицензию на данный вид деятельности, выдаваемую в порядке, установленном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67B4AD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F2193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При пробной эксплуатации локальный экологический мониторинг может проводиться по сокращенному варианту (в части контроля состояния водотоков в зоне воздействия промышленных объектов).</w:t>
      </w:r>
      <w:r>
        <w:rPr>
          <w:rFonts w:ascii="Arial" w:hAnsi="Arial" w:cs="Arial"/>
          <w:color w:val="444444"/>
        </w:rPr>
        <w:br/>
      </w:r>
    </w:p>
    <w:p w14:paraId="3CBEB61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5C590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Мониторинг подземных вод осуществляется в соответствии с требованиями федерального законодательства и условиями лицензионного соглашения на пользование подземными водами.</w:t>
      </w:r>
      <w:r>
        <w:rPr>
          <w:rFonts w:ascii="Arial" w:hAnsi="Arial" w:cs="Arial"/>
          <w:color w:val="444444"/>
        </w:rPr>
        <w:br/>
      </w:r>
    </w:p>
    <w:p w14:paraId="20D08F7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1C1F3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Измерение содержания нефтепродуктов в снежном покрове и поверхностных водах производится методом ИК-спектроскопии.</w:t>
      </w:r>
      <w:r>
        <w:rPr>
          <w:rFonts w:ascii="Arial" w:hAnsi="Arial" w:cs="Arial"/>
          <w:color w:val="444444"/>
        </w:rPr>
        <w:br/>
      </w:r>
    </w:p>
    <w:p w14:paraId="5DE7800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26E1E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В случаях выявления высоких и экстремально высоких концентраций загрязняющих веществ недропользователь проводит дополнительные исследования по установлению причин их возникновения.</w:t>
      </w:r>
      <w:r>
        <w:rPr>
          <w:rFonts w:ascii="Arial" w:hAnsi="Arial" w:cs="Arial"/>
          <w:color w:val="444444"/>
        </w:rPr>
        <w:br/>
      </w:r>
    </w:p>
    <w:p w14:paraId="0FB573E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2CFB2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Организация пунктов наблюдений за атмосферным воздухом и снежным покровом осуществляется в соответствии с законодательством Российской Федерации, государственными стандартами, иными нормативно-техническими документами и с учетом Положения.</w:t>
      </w:r>
      <w:r>
        <w:rPr>
          <w:rFonts w:ascii="Arial" w:hAnsi="Arial" w:cs="Arial"/>
          <w:color w:val="444444"/>
        </w:rPr>
        <w:br/>
      </w:r>
    </w:p>
    <w:p w14:paraId="3BAAE50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20EE5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36 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5863A32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7696B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Места расположения пунктов наблюдения выбираются с учетом преобладающих направлений движения воздушных масс и зон разгрузки загрязняющих веществ.</w:t>
      </w:r>
      <w:r>
        <w:rPr>
          <w:rFonts w:ascii="Arial" w:hAnsi="Arial" w:cs="Arial"/>
          <w:color w:val="444444"/>
        </w:rPr>
        <w:br/>
      </w:r>
    </w:p>
    <w:p w14:paraId="3D81916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B3CD8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Расположение пунктов наблюдений и периодичность отбора проб должны обеспечивать получение данных о состоянии воздушной среды на территории лицензионного участка, воздействии на атмосферный воздух крупных источников выбросов и трансграничном переносе загрязняющих веществ.</w:t>
      </w:r>
      <w:r>
        <w:rPr>
          <w:rFonts w:ascii="Arial" w:hAnsi="Arial" w:cs="Arial"/>
          <w:color w:val="444444"/>
        </w:rPr>
        <w:br/>
      </w:r>
    </w:p>
    <w:p w14:paraId="42DF657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44686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39. </w:t>
      </w:r>
      <w:proofErr w:type="spellStart"/>
      <w:r>
        <w:rPr>
          <w:rFonts w:ascii="Arial" w:hAnsi="Arial" w:cs="Arial"/>
          <w:color w:val="444444"/>
        </w:rPr>
        <w:t>Подфакельные</w:t>
      </w:r>
      <w:proofErr w:type="spellEnd"/>
      <w:r>
        <w:rPr>
          <w:rFonts w:ascii="Arial" w:hAnsi="Arial" w:cs="Arial"/>
          <w:color w:val="444444"/>
        </w:rPr>
        <w:t xml:space="preserve"> наблюдения за атмосферным воздухом организуются с подветренной стороны от факела в зоне максимальных концентраций загрязняющих веществ на расстоянии </w:t>
      </w:r>
      <w:proofErr w:type="gramStart"/>
      <w:r>
        <w:rPr>
          <w:rFonts w:ascii="Arial" w:hAnsi="Arial" w:cs="Arial"/>
          <w:color w:val="444444"/>
        </w:rPr>
        <w:t>10 - 40</w:t>
      </w:r>
      <w:proofErr w:type="gramEnd"/>
      <w:r>
        <w:rPr>
          <w:rFonts w:ascii="Arial" w:hAnsi="Arial" w:cs="Arial"/>
          <w:color w:val="444444"/>
        </w:rPr>
        <w:t xml:space="preserve"> высот трубы факела.</w:t>
      </w:r>
      <w:r>
        <w:rPr>
          <w:rFonts w:ascii="Arial" w:hAnsi="Arial" w:cs="Arial"/>
          <w:color w:val="444444"/>
        </w:rPr>
        <w:br/>
      </w:r>
    </w:p>
    <w:p w14:paraId="4E6575D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72ED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Периодичность опробования атмосферного воздуха - 2 раза в год в бесснежный период (июнь, сентябрь).</w:t>
      </w:r>
      <w:r>
        <w:rPr>
          <w:rFonts w:ascii="Arial" w:hAnsi="Arial" w:cs="Arial"/>
          <w:color w:val="444444"/>
        </w:rPr>
        <w:br/>
      </w:r>
    </w:p>
    <w:p w14:paraId="027DF27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B5D5A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41. Периодичность </w:t>
      </w:r>
      <w:proofErr w:type="spellStart"/>
      <w:r>
        <w:rPr>
          <w:rFonts w:ascii="Arial" w:hAnsi="Arial" w:cs="Arial"/>
          <w:color w:val="444444"/>
        </w:rPr>
        <w:t>подфакельных</w:t>
      </w:r>
      <w:proofErr w:type="spellEnd"/>
      <w:r>
        <w:rPr>
          <w:rFonts w:ascii="Arial" w:hAnsi="Arial" w:cs="Arial"/>
          <w:color w:val="444444"/>
        </w:rPr>
        <w:t xml:space="preserve"> наблюдений - 2 раза в год (июнь, сентябрь) при условии, что выбросы от факела </w:t>
      </w:r>
      <w:proofErr w:type="spellStart"/>
      <w:r>
        <w:rPr>
          <w:rFonts w:ascii="Arial" w:hAnsi="Arial" w:cs="Arial"/>
          <w:color w:val="444444"/>
        </w:rPr>
        <w:t>пронормированы</w:t>
      </w:r>
      <w:proofErr w:type="spellEnd"/>
      <w:r>
        <w:rPr>
          <w:rFonts w:ascii="Arial" w:hAnsi="Arial" w:cs="Arial"/>
          <w:color w:val="444444"/>
        </w:rPr>
        <w:t xml:space="preserve"> в действующем томе предельно-допустимых выбросов и соблюдается технологический режим эксплуатации. В противном случае - периодичность ежеквартальная.</w:t>
      </w:r>
      <w:r>
        <w:rPr>
          <w:rFonts w:ascii="Arial" w:hAnsi="Arial" w:cs="Arial"/>
          <w:color w:val="444444"/>
        </w:rPr>
        <w:br/>
      </w:r>
    </w:p>
    <w:p w14:paraId="78C9204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8722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Геохимическое опробование снежного покрова осуществляется в пунктах наблюдения атмосферного воздуха и в районах расположения крупных промышленных площадок, имеющих стационарные источники выбросов.</w:t>
      </w:r>
      <w:r>
        <w:rPr>
          <w:rFonts w:ascii="Arial" w:hAnsi="Arial" w:cs="Arial"/>
          <w:color w:val="444444"/>
        </w:rPr>
        <w:br/>
      </w:r>
    </w:p>
    <w:p w14:paraId="2E700FB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7DF9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43. Опробование осуществляется 1 раз в год в период максимального </w:t>
      </w:r>
      <w:proofErr w:type="spellStart"/>
      <w:r>
        <w:rPr>
          <w:rFonts w:ascii="Arial" w:hAnsi="Arial" w:cs="Arial"/>
          <w:color w:val="444444"/>
        </w:rPr>
        <w:t>влагозапаса</w:t>
      </w:r>
      <w:proofErr w:type="spellEnd"/>
      <w:r>
        <w:rPr>
          <w:rFonts w:ascii="Arial" w:hAnsi="Arial" w:cs="Arial"/>
          <w:color w:val="444444"/>
        </w:rPr>
        <w:t xml:space="preserve"> (</w:t>
      </w:r>
      <w:proofErr w:type="gramStart"/>
      <w:r>
        <w:rPr>
          <w:rFonts w:ascii="Arial" w:hAnsi="Arial" w:cs="Arial"/>
          <w:color w:val="444444"/>
        </w:rPr>
        <w:t>март - апрель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5AEA2E6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01F66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44. В районе промплощадок пункты отбора проб снежного покрова располагаются с подветренной стороны с учетом преобладающего направления ветра в зимний период в зоне максимальных концентраций загрязняющих веществ на расстоянии </w:t>
      </w:r>
      <w:proofErr w:type="gramStart"/>
      <w:r>
        <w:rPr>
          <w:rFonts w:ascii="Arial" w:hAnsi="Arial" w:cs="Arial"/>
          <w:color w:val="444444"/>
        </w:rPr>
        <w:t>10 - 40</w:t>
      </w:r>
      <w:proofErr w:type="gramEnd"/>
      <w:r>
        <w:rPr>
          <w:rFonts w:ascii="Arial" w:hAnsi="Arial" w:cs="Arial"/>
          <w:color w:val="444444"/>
        </w:rPr>
        <w:t xml:space="preserve"> высот трубы источника выбросов.</w:t>
      </w:r>
      <w:r>
        <w:rPr>
          <w:rFonts w:ascii="Arial" w:hAnsi="Arial" w:cs="Arial"/>
          <w:color w:val="444444"/>
        </w:rPr>
        <w:br/>
      </w:r>
    </w:p>
    <w:p w14:paraId="175601D1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07E3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Перечень загрязняющих веществ и параметров, исследуемых в обязательном порядке в пробах атмосферного воздуха, снежного покрова, приводится соответственно в таблицах 2, 3.</w:t>
      </w:r>
      <w:r>
        <w:rPr>
          <w:rFonts w:ascii="Arial" w:hAnsi="Arial" w:cs="Arial"/>
          <w:color w:val="444444"/>
        </w:rPr>
        <w:br/>
      </w:r>
    </w:p>
    <w:p w14:paraId="17464B1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BC502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Пункты мониторинга поверхностных вод организуются на водоемах и водотоках, подверженных техногенному загрязнению; кроме того, создаются пункты наблюдений на относительно незагрязненных водоемах и водотоках.</w:t>
      </w:r>
      <w:r>
        <w:rPr>
          <w:rFonts w:ascii="Arial" w:hAnsi="Arial" w:cs="Arial"/>
          <w:color w:val="444444"/>
        </w:rPr>
        <w:br/>
      </w:r>
    </w:p>
    <w:p w14:paraId="195CDAD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4433C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47. Расположение пунктов наблюдений и периодичность отбора проб должны обеспечивать получение данных о содержании загрязняющих веществ в поверхностных водах и донных отложениях на территории лицензионного участка и их трансграничном переносе.</w:t>
      </w:r>
      <w:r>
        <w:rPr>
          <w:rFonts w:ascii="Arial" w:hAnsi="Arial" w:cs="Arial"/>
          <w:color w:val="444444"/>
        </w:rPr>
        <w:br/>
      </w:r>
    </w:p>
    <w:p w14:paraId="4582888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BC3780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Параметры наблюдательной сети устанавливаются в соответствии с законодательством Российской Федерации, государственными стандартами, иными нормативно-техническими документами и с учетом Положения.</w:t>
      </w:r>
      <w:r>
        <w:rPr>
          <w:rFonts w:ascii="Arial" w:hAnsi="Arial" w:cs="Arial"/>
          <w:color w:val="444444"/>
        </w:rPr>
        <w:br/>
      </w:r>
    </w:p>
    <w:p w14:paraId="3EA9F38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06D9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48 в ред. постановления Правительства Ханты-Мансийского автономного округа - Югры от 21.02.2020 N 51-п)</w:t>
      </w:r>
      <w:r>
        <w:rPr>
          <w:rFonts w:ascii="Arial" w:hAnsi="Arial" w:cs="Arial"/>
          <w:color w:val="444444"/>
        </w:rPr>
        <w:br/>
      </w:r>
    </w:p>
    <w:p w14:paraId="5AA8204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A298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Перечень загрязняющих веществ и параметров, подлежащих обязательному исследованию в пробах поверхностных вод, и периодичность наблюдений приводятся в таблице 4.</w:t>
      </w:r>
      <w:r>
        <w:rPr>
          <w:rFonts w:ascii="Arial" w:hAnsi="Arial" w:cs="Arial"/>
          <w:color w:val="444444"/>
        </w:rPr>
        <w:br/>
      </w:r>
    </w:p>
    <w:p w14:paraId="784786D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DCB4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Отбор проб воды для определения хлоридов и нефтепродуктов, как приоритетных загрязняющих веществ, проводится в контрольных пунктах мониторинга ежемесячно с учетом гидрологических особенностей водных объектов и техники безопасности с начала половодья и до ледостава.</w:t>
      </w:r>
      <w:r>
        <w:rPr>
          <w:rFonts w:ascii="Arial" w:hAnsi="Arial" w:cs="Arial"/>
          <w:color w:val="444444"/>
        </w:rPr>
        <w:br/>
      </w:r>
    </w:p>
    <w:p w14:paraId="0B3CAB3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1A5B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Обязательное опробование донных отложений осуществляется в пунктах отбора проб поверхностных вод 1 раз в год в летне-осеннюю межень.</w:t>
      </w:r>
      <w:r>
        <w:rPr>
          <w:rFonts w:ascii="Arial" w:hAnsi="Arial" w:cs="Arial"/>
          <w:color w:val="444444"/>
        </w:rPr>
        <w:br/>
      </w:r>
    </w:p>
    <w:p w14:paraId="55BF288F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3CFF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Перечень загрязняющих веществ и параметров, подлежащих обязательному исследованию в пробах донных отложений, приводится в таблице 5.</w:t>
      </w:r>
      <w:r>
        <w:rPr>
          <w:rFonts w:ascii="Arial" w:hAnsi="Arial" w:cs="Arial"/>
          <w:color w:val="444444"/>
        </w:rPr>
        <w:br/>
      </w:r>
    </w:p>
    <w:p w14:paraId="58CD09C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DA84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Металлы в донных отложениях определяются в подвижной форме.</w:t>
      </w:r>
      <w:r>
        <w:rPr>
          <w:rFonts w:ascii="Arial" w:hAnsi="Arial" w:cs="Arial"/>
          <w:color w:val="444444"/>
        </w:rPr>
        <w:br/>
      </w:r>
    </w:p>
    <w:p w14:paraId="3A2CBAF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CE75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54. Пункты мониторинга почв организуются в </w:t>
      </w:r>
      <w:proofErr w:type="spellStart"/>
      <w:r>
        <w:rPr>
          <w:rFonts w:ascii="Arial" w:hAnsi="Arial" w:cs="Arial"/>
          <w:color w:val="444444"/>
        </w:rPr>
        <w:t>подфакельных</w:t>
      </w:r>
      <w:proofErr w:type="spellEnd"/>
      <w:r>
        <w:rPr>
          <w:rFonts w:ascii="Arial" w:hAnsi="Arial" w:cs="Arial"/>
          <w:color w:val="444444"/>
        </w:rPr>
        <w:t xml:space="preserve"> зонах (на расстоянии </w:t>
      </w:r>
      <w:proofErr w:type="gramStart"/>
      <w:r>
        <w:rPr>
          <w:rFonts w:ascii="Arial" w:hAnsi="Arial" w:cs="Arial"/>
          <w:color w:val="444444"/>
        </w:rPr>
        <w:t>10 - 40</w:t>
      </w:r>
      <w:proofErr w:type="gramEnd"/>
      <w:r>
        <w:rPr>
          <w:rFonts w:ascii="Arial" w:hAnsi="Arial" w:cs="Arial"/>
          <w:color w:val="444444"/>
        </w:rPr>
        <w:t xml:space="preserve"> средних высот трубы факельной установки) и зонах воздействия промышленных площадок в соответствии с требованиями законодательства и с учетом направлений переноса загрязняющих веществ.</w:t>
      </w:r>
      <w:r>
        <w:rPr>
          <w:rFonts w:ascii="Arial" w:hAnsi="Arial" w:cs="Arial"/>
          <w:color w:val="444444"/>
        </w:rPr>
        <w:br/>
      </w:r>
    </w:p>
    <w:p w14:paraId="471430D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1F34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Пункты наблюдений, не подверженных техногенному влиянию, создаются на аналогичных типах почв, что и контрольные.</w:t>
      </w:r>
      <w:r>
        <w:rPr>
          <w:rFonts w:ascii="Arial" w:hAnsi="Arial" w:cs="Arial"/>
          <w:color w:val="444444"/>
        </w:rPr>
        <w:br/>
      </w:r>
    </w:p>
    <w:p w14:paraId="1BFEE8D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6AE36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Расположение пунктов наблюдений и периодичность отбора проб должны обеспечивать получение данных о содержании загрязняющих веществ в почвах на территории лицензионного участка.</w:t>
      </w:r>
      <w:r>
        <w:rPr>
          <w:rFonts w:ascii="Arial" w:hAnsi="Arial" w:cs="Arial"/>
          <w:color w:val="444444"/>
        </w:rPr>
        <w:br/>
      </w:r>
    </w:p>
    <w:p w14:paraId="55C6130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3C87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Утратил силу. - Постановление Правительства Ханты-Мансийского автономного округа - Югры от 21.02.2020 N 51-п.</w:t>
      </w:r>
      <w:r>
        <w:rPr>
          <w:rFonts w:ascii="Arial" w:hAnsi="Arial" w:cs="Arial"/>
          <w:color w:val="444444"/>
        </w:rPr>
        <w:br/>
      </w:r>
    </w:p>
    <w:p w14:paraId="19BEFC9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ECE188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Периодичность обязательного отбора проб почв - 1 раз в год (сентябрь) в период относительного покоя биоты.</w:t>
      </w:r>
      <w:r>
        <w:rPr>
          <w:rFonts w:ascii="Arial" w:hAnsi="Arial" w:cs="Arial"/>
          <w:color w:val="444444"/>
        </w:rPr>
        <w:br/>
      </w:r>
    </w:p>
    <w:p w14:paraId="7094EC7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410ED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Перечень загрязняющих веществ и параметров, исследуемых в обязательном порядке в пробах почв, приводится в таблице 6.</w:t>
      </w:r>
      <w:r>
        <w:rPr>
          <w:rFonts w:ascii="Arial" w:hAnsi="Arial" w:cs="Arial"/>
          <w:color w:val="444444"/>
        </w:rPr>
        <w:br/>
      </w:r>
    </w:p>
    <w:p w14:paraId="06E4089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9FCDD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Металлы в пробах почв определяются в подвижной форме.</w:t>
      </w:r>
      <w:r>
        <w:rPr>
          <w:rFonts w:ascii="Arial" w:hAnsi="Arial" w:cs="Arial"/>
          <w:color w:val="444444"/>
        </w:rPr>
        <w:br/>
      </w:r>
    </w:p>
    <w:p w14:paraId="66D6A81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B534B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61. В случае аварийных разливов загрязняющих веществ мониторинг состояния </w:t>
      </w:r>
      <w:proofErr w:type="spellStart"/>
      <w:r>
        <w:rPr>
          <w:rFonts w:ascii="Arial" w:hAnsi="Arial" w:cs="Arial"/>
          <w:color w:val="444444"/>
        </w:rPr>
        <w:t>нефтезагрязненных</w:t>
      </w:r>
      <w:proofErr w:type="spellEnd"/>
      <w:r>
        <w:rPr>
          <w:rFonts w:ascii="Arial" w:hAnsi="Arial" w:cs="Arial"/>
          <w:color w:val="444444"/>
        </w:rPr>
        <w:t xml:space="preserve"> земель проводится в соответствии с требованиями законодательства Российской Федерации 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6BB7556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539B7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Мониторинг ландшафтов организуется для наблюдения за изменением состояния природных комплексов и их трансформацией.</w:t>
      </w:r>
      <w:r>
        <w:rPr>
          <w:rFonts w:ascii="Arial" w:hAnsi="Arial" w:cs="Arial"/>
          <w:color w:val="444444"/>
        </w:rPr>
        <w:br/>
      </w:r>
    </w:p>
    <w:p w14:paraId="697F2E3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CF10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63. При проведении мониторинга ландшафтов 1 раз в 5 лет, начиная с первого года ведения мониторинга, осуществляется дистанционное зондирование территории лицензионного участка (аэрофотосъемка или спектрозональная </w:t>
      </w:r>
      <w:proofErr w:type="spellStart"/>
      <w:r>
        <w:rPr>
          <w:rFonts w:ascii="Arial" w:hAnsi="Arial" w:cs="Arial"/>
          <w:color w:val="444444"/>
        </w:rPr>
        <w:t>космосъемка</w:t>
      </w:r>
      <w:proofErr w:type="spellEnd"/>
      <w:r>
        <w:rPr>
          <w:rFonts w:ascii="Arial" w:hAnsi="Arial" w:cs="Arial"/>
          <w:color w:val="444444"/>
        </w:rPr>
        <w:t xml:space="preserve"> высокого разрешения) с датой съемки не позднее года, предшествующего проведению ландшафтного мониторинга.</w:t>
      </w:r>
      <w:r>
        <w:rPr>
          <w:rFonts w:ascii="Arial" w:hAnsi="Arial" w:cs="Arial"/>
          <w:color w:val="444444"/>
        </w:rPr>
        <w:br/>
      </w:r>
    </w:p>
    <w:p w14:paraId="2457C62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A995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64. </w:t>
      </w:r>
      <w:proofErr w:type="spellStart"/>
      <w:r>
        <w:rPr>
          <w:rFonts w:ascii="Arial" w:hAnsi="Arial" w:cs="Arial"/>
          <w:color w:val="444444"/>
        </w:rPr>
        <w:t>Аэрофото</w:t>
      </w:r>
      <w:proofErr w:type="spellEnd"/>
      <w:r>
        <w:rPr>
          <w:rFonts w:ascii="Arial" w:hAnsi="Arial" w:cs="Arial"/>
          <w:color w:val="444444"/>
        </w:rPr>
        <w:t>- или космическая съемка может быть совмещена с проведением полевых ландшафтных исследований.</w:t>
      </w:r>
      <w:r>
        <w:rPr>
          <w:rFonts w:ascii="Arial" w:hAnsi="Arial" w:cs="Arial"/>
          <w:color w:val="444444"/>
        </w:rPr>
        <w:br/>
      </w:r>
    </w:p>
    <w:p w14:paraId="6CBA9000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33C92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Проведение мониторинга ландшафтов должно обеспечивать выявление антропогенной нагрузки, динамики площадей антропогенных изменений, степени деградации природных комплексов.</w:t>
      </w:r>
      <w:r>
        <w:rPr>
          <w:rFonts w:ascii="Arial" w:hAnsi="Arial" w:cs="Arial"/>
          <w:color w:val="444444"/>
        </w:rPr>
        <w:br/>
      </w:r>
    </w:p>
    <w:p w14:paraId="64A78E85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36A3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66. Полученная информация отражается на ландшафтной карте в системе географических координат Пулково 1942 (масштаба не менее 1:50000, в формате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 xml:space="preserve"> или форматах, совместимых с ним) и в аналитической записке и представляется на бумажном и электронном носителях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 один раз в пять лет с результатами локального экологического мониторинга лицензионного участка.</w:t>
      </w:r>
      <w:r>
        <w:rPr>
          <w:rFonts w:ascii="Arial" w:hAnsi="Arial" w:cs="Arial"/>
          <w:color w:val="444444"/>
        </w:rPr>
        <w:br/>
      </w:r>
    </w:p>
    <w:p w14:paraId="02DEC16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AD9AA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3D13C30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DCEC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На ландшафтной карте должны быть отражены:</w:t>
      </w:r>
      <w:r>
        <w:rPr>
          <w:rFonts w:ascii="Arial" w:hAnsi="Arial" w:cs="Arial"/>
          <w:color w:val="444444"/>
        </w:rPr>
        <w:br/>
      </w:r>
    </w:p>
    <w:p w14:paraId="0A620C4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7D8F73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природные комплексы, не подвергшиеся антропогенному воздействию;</w:t>
      </w:r>
      <w:r>
        <w:rPr>
          <w:rFonts w:ascii="Arial" w:hAnsi="Arial" w:cs="Arial"/>
          <w:color w:val="444444"/>
        </w:rPr>
        <w:br/>
      </w:r>
    </w:p>
    <w:p w14:paraId="61F52D8E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E18751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антропогенные ландшафты:</w:t>
      </w:r>
      <w:r>
        <w:rPr>
          <w:rFonts w:ascii="Arial" w:hAnsi="Arial" w:cs="Arial"/>
          <w:color w:val="444444"/>
        </w:rPr>
        <w:br/>
      </w:r>
    </w:p>
    <w:p w14:paraId="0810E30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E24AA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вырубки и стадия их восстановления,</w:t>
      </w:r>
      <w:r>
        <w:rPr>
          <w:rFonts w:ascii="Arial" w:hAnsi="Arial" w:cs="Arial"/>
          <w:color w:val="444444"/>
        </w:rPr>
        <w:br/>
      </w:r>
    </w:p>
    <w:p w14:paraId="2656AA9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BD027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гари (независимо от причин возгорания) и стадия их восстановления,</w:t>
      </w:r>
      <w:r>
        <w:rPr>
          <w:rFonts w:ascii="Arial" w:hAnsi="Arial" w:cs="Arial"/>
          <w:color w:val="444444"/>
        </w:rPr>
        <w:br/>
      </w:r>
    </w:p>
    <w:p w14:paraId="3CCD4BD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2A77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лесопосадки и их возраст,</w:t>
      </w:r>
      <w:r>
        <w:rPr>
          <w:rFonts w:ascii="Arial" w:hAnsi="Arial" w:cs="Arial"/>
          <w:color w:val="444444"/>
        </w:rPr>
        <w:br/>
      </w:r>
    </w:p>
    <w:p w14:paraId="543F0A1F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4203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рекультивированные</w:t>
      </w:r>
      <w:proofErr w:type="spellEnd"/>
      <w:r>
        <w:rPr>
          <w:rFonts w:ascii="Arial" w:hAnsi="Arial" w:cs="Arial"/>
          <w:color w:val="444444"/>
        </w:rPr>
        <w:t xml:space="preserve"> карьеры и стадия их рекультивации,</w:t>
      </w:r>
      <w:r>
        <w:rPr>
          <w:rFonts w:ascii="Arial" w:hAnsi="Arial" w:cs="Arial"/>
          <w:color w:val="444444"/>
        </w:rPr>
        <w:br/>
      </w:r>
    </w:p>
    <w:p w14:paraId="2F0435AC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BC59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рекультивированные</w:t>
      </w:r>
      <w:proofErr w:type="spellEnd"/>
      <w:r>
        <w:rPr>
          <w:rFonts w:ascii="Arial" w:hAnsi="Arial" w:cs="Arial"/>
          <w:color w:val="444444"/>
        </w:rPr>
        <w:t xml:space="preserve"> загрязненные ландшафты и стадия их рекультивации,</w:t>
      </w:r>
      <w:r>
        <w:rPr>
          <w:rFonts w:ascii="Arial" w:hAnsi="Arial" w:cs="Arial"/>
          <w:color w:val="444444"/>
        </w:rPr>
        <w:br/>
      </w:r>
    </w:p>
    <w:p w14:paraId="40286EA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2AB27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нерекультивированные</w:t>
      </w:r>
      <w:proofErr w:type="spellEnd"/>
      <w:r>
        <w:rPr>
          <w:rFonts w:ascii="Arial" w:hAnsi="Arial" w:cs="Arial"/>
          <w:color w:val="444444"/>
        </w:rPr>
        <w:t xml:space="preserve"> территории, нарушенные при проведении строительных работ, перемещении оборудования, несанкционированном передвижении техники, загрязненные земли и пр.,</w:t>
      </w:r>
      <w:r>
        <w:rPr>
          <w:rFonts w:ascii="Arial" w:hAnsi="Arial" w:cs="Arial"/>
          <w:color w:val="444444"/>
        </w:rPr>
        <w:br/>
      </w:r>
    </w:p>
    <w:p w14:paraId="030E8F3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9861EE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рекультивированные</w:t>
      </w:r>
      <w:proofErr w:type="spellEnd"/>
      <w:r>
        <w:rPr>
          <w:rFonts w:ascii="Arial" w:hAnsi="Arial" w:cs="Arial"/>
          <w:color w:val="444444"/>
        </w:rPr>
        <w:t xml:space="preserve"> и </w:t>
      </w:r>
      <w:proofErr w:type="spellStart"/>
      <w:r>
        <w:rPr>
          <w:rFonts w:ascii="Arial" w:hAnsi="Arial" w:cs="Arial"/>
          <w:color w:val="444444"/>
        </w:rPr>
        <w:t>нерекультивированные</w:t>
      </w:r>
      <w:proofErr w:type="spellEnd"/>
      <w:r>
        <w:rPr>
          <w:rFonts w:ascii="Arial" w:hAnsi="Arial" w:cs="Arial"/>
          <w:color w:val="444444"/>
        </w:rPr>
        <w:t xml:space="preserve"> свалки;</w:t>
      </w:r>
      <w:r>
        <w:rPr>
          <w:rFonts w:ascii="Arial" w:hAnsi="Arial" w:cs="Arial"/>
          <w:color w:val="444444"/>
        </w:rPr>
        <w:br/>
      </w:r>
    </w:p>
    <w:p w14:paraId="50F1CF77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B0D73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в) </w:t>
      </w:r>
      <w:proofErr w:type="spellStart"/>
      <w:r>
        <w:rPr>
          <w:rFonts w:ascii="Arial" w:hAnsi="Arial" w:cs="Arial"/>
          <w:color w:val="444444"/>
        </w:rPr>
        <w:t>геотехносистемы</w:t>
      </w:r>
      <w:proofErr w:type="spellEnd"/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063CD0F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95CD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действующие трубопроводы с разбивкой по категориям:</w:t>
      </w:r>
      <w:r>
        <w:rPr>
          <w:rFonts w:ascii="Arial" w:hAnsi="Arial" w:cs="Arial"/>
          <w:color w:val="444444"/>
        </w:rPr>
        <w:br/>
      </w:r>
    </w:p>
    <w:p w14:paraId="5BDC488D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820E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магистральные, межпромысловые, </w:t>
      </w:r>
      <w:proofErr w:type="spellStart"/>
      <w:r>
        <w:rPr>
          <w:rFonts w:ascii="Arial" w:hAnsi="Arial" w:cs="Arial"/>
          <w:color w:val="444444"/>
        </w:rPr>
        <w:t>внутрипромысловые</w:t>
      </w:r>
      <w:proofErr w:type="spellEnd"/>
      <w:r>
        <w:rPr>
          <w:rFonts w:ascii="Arial" w:hAnsi="Arial" w:cs="Arial"/>
          <w:color w:val="444444"/>
        </w:rPr>
        <w:t>,</w:t>
      </w:r>
      <w:r>
        <w:rPr>
          <w:rFonts w:ascii="Arial" w:hAnsi="Arial" w:cs="Arial"/>
          <w:color w:val="444444"/>
        </w:rPr>
        <w:br/>
      </w:r>
    </w:p>
    <w:p w14:paraId="7A72923B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60E59C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наземные и подземные;</w:t>
      </w:r>
      <w:r>
        <w:rPr>
          <w:rFonts w:ascii="Arial" w:hAnsi="Arial" w:cs="Arial"/>
          <w:color w:val="444444"/>
        </w:rPr>
        <w:br/>
      </w:r>
    </w:p>
    <w:p w14:paraId="5855550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ABF90F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нефтепроводы, газопроводы, водопроводы (техническая или питьевая вода);</w:t>
      </w:r>
      <w:r>
        <w:rPr>
          <w:rFonts w:ascii="Arial" w:hAnsi="Arial" w:cs="Arial"/>
          <w:color w:val="444444"/>
        </w:rPr>
        <w:br/>
      </w:r>
    </w:p>
    <w:p w14:paraId="4C7E9688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61B055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д) разведочные и поисковые скважины;</w:t>
      </w:r>
      <w:r>
        <w:rPr>
          <w:rFonts w:ascii="Arial" w:hAnsi="Arial" w:cs="Arial"/>
          <w:color w:val="444444"/>
        </w:rPr>
        <w:br/>
      </w:r>
    </w:p>
    <w:p w14:paraId="51B666F3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8495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кустовые площадки;</w:t>
      </w:r>
      <w:r>
        <w:rPr>
          <w:rFonts w:ascii="Arial" w:hAnsi="Arial" w:cs="Arial"/>
          <w:color w:val="444444"/>
        </w:rPr>
        <w:br/>
      </w:r>
    </w:p>
    <w:p w14:paraId="3642C9B4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0C739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ж) другие промышленные площадки (с указанием дожимных насосных станций, установок подготовки сброса воды, установок подготовки нефти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3F279E76" w14:textId="77777777" w:rsidR="00E108AD" w:rsidRDefault="00E108AD" w:rsidP="00E108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6FD04" w14:textId="77777777" w:rsidR="00E108AD" w:rsidRDefault="00E108AD" w:rsidP="00E108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шламовые амбары (с указанием стадии и сроков рекультивации);</w:t>
      </w:r>
    </w:p>
    <w:p w14:paraId="37556EB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автодороги;</w:t>
      </w:r>
      <w:r>
        <w:rPr>
          <w:rFonts w:ascii="Arial" w:hAnsi="Arial" w:cs="Arial"/>
          <w:color w:val="444444"/>
        </w:rPr>
        <w:br/>
      </w:r>
    </w:p>
    <w:p w14:paraId="63859B2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F03B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линии электропередач.</w:t>
      </w:r>
      <w:r>
        <w:rPr>
          <w:rFonts w:ascii="Arial" w:hAnsi="Arial" w:cs="Arial"/>
          <w:color w:val="444444"/>
        </w:rPr>
        <w:br/>
      </w:r>
    </w:p>
    <w:p w14:paraId="4A5F1CD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E219E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68. Результаты исследований текущей загрязненности компонентов природной среды в соответствии со сроками и по формам, определенным таблицами </w:t>
      </w:r>
      <w:proofErr w:type="gramStart"/>
      <w:r>
        <w:rPr>
          <w:rFonts w:ascii="Arial" w:hAnsi="Arial" w:cs="Arial"/>
          <w:color w:val="444444"/>
        </w:rPr>
        <w:t>2 - 6</w:t>
      </w:r>
      <w:proofErr w:type="gramEnd"/>
      <w:r>
        <w:rPr>
          <w:rFonts w:ascii="Arial" w:hAnsi="Arial" w:cs="Arial"/>
          <w:color w:val="444444"/>
        </w:rPr>
        <w:t>, представляются с использованием системы информационного обмена "Электронные протоколы КХА".</w:t>
      </w:r>
      <w:r>
        <w:rPr>
          <w:rFonts w:ascii="Arial" w:hAnsi="Arial" w:cs="Arial"/>
          <w:color w:val="444444"/>
        </w:rPr>
        <w:br/>
      </w:r>
    </w:p>
    <w:p w14:paraId="26089CC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3E47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Результаты исследований текущей загрязненности компонентов природной среды в границах лицензионных участков недр в установленном законом порядке передаются в Единый государственный фонд данных.</w:t>
      </w:r>
      <w:r>
        <w:rPr>
          <w:rFonts w:ascii="Arial" w:hAnsi="Arial" w:cs="Arial"/>
          <w:color w:val="444444"/>
        </w:rPr>
        <w:br/>
      </w:r>
    </w:p>
    <w:p w14:paraId="0010CFC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096C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Сводная информация по техногенной нагрузке на окружающую среду в соответствии со сроками и по форме, определенной таблицей 1, представляется посредством веб-сервиса "</w:t>
      </w:r>
      <w:proofErr w:type="spellStart"/>
      <w:r>
        <w:rPr>
          <w:rFonts w:ascii="Arial" w:hAnsi="Arial" w:cs="Arial"/>
          <w:color w:val="444444"/>
        </w:rPr>
        <w:t>Техноген</w:t>
      </w:r>
      <w:proofErr w:type="spellEnd"/>
      <w:r>
        <w:rPr>
          <w:rFonts w:ascii="Arial" w:hAnsi="Arial" w:cs="Arial"/>
          <w:color w:val="444444"/>
        </w:rPr>
        <w:t xml:space="preserve">" или посредством передачи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 сводной информации в XSD-форматах информационного обмена.</w:t>
      </w:r>
      <w:r>
        <w:rPr>
          <w:rFonts w:ascii="Arial" w:hAnsi="Arial" w:cs="Arial"/>
          <w:color w:val="444444"/>
        </w:rPr>
        <w:br/>
      </w:r>
    </w:p>
    <w:p w14:paraId="51A5500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FCB83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733430B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D6CF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Недропользователь вправе не представлять информацию по строкам 4 - 21, 26 - 30, 32 - 35, 39, 46 - 64 таблицы 1 в случае, если она представлена в соответствии с постановлением Правительства Ханты-Мансийского автономного округа - Югры от 14 января 2011 года N 5-п "О Требованиях к разработке планов по предупреждению и ликвидации разливов нефти, нефтепродуктов, газового конденсата, подтоварной воды на территории Ханты-Мансийского автономного округа".</w:t>
      </w:r>
      <w:r>
        <w:rPr>
          <w:rFonts w:ascii="Arial" w:hAnsi="Arial" w:cs="Arial"/>
          <w:color w:val="444444"/>
        </w:rPr>
        <w:br/>
      </w:r>
    </w:p>
    <w:p w14:paraId="338A181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CA4A4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По лицензионным участкам, расположенным в разных административных районах, информация по техногенной нагрузке представляется в полном объеме в соответствии с таблицей 1 (приложение 3 к настоящему постановлению).</w:t>
      </w:r>
      <w:r>
        <w:rPr>
          <w:rFonts w:ascii="Arial" w:hAnsi="Arial" w:cs="Arial"/>
          <w:color w:val="444444"/>
        </w:rPr>
        <w:br/>
      </w:r>
    </w:p>
    <w:p w14:paraId="129124B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9876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73. Кроме материалов, указанных в пунктах 68 и 70 настоящего Положения, пользователь недр ежегодно представляет до 1 апреля следующего </w:t>
      </w:r>
      <w:proofErr w:type="gramStart"/>
      <w:r>
        <w:rPr>
          <w:rFonts w:ascii="Arial" w:hAnsi="Arial" w:cs="Arial"/>
          <w:color w:val="444444"/>
        </w:rPr>
        <w:t>за отчетным года</w:t>
      </w:r>
      <w:proofErr w:type="gramEnd"/>
      <w:r>
        <w:rPr>
          <w:rFonts w:ascii="Arial" w:hAnsi="Arial" w:cs="Arial"/>
          <w:color w:val="444444"/>
        </w:rPr>
        <w:t xml:space="preserve"> в </w:t>
      </w:r>
      <w:proofErr w:type="spellStart"/>
      <w:r>
        <w:rPr>
          <w:rFonts w:ascii="Arial" w:hAnsi="Arial" w:cs="Arial"/>
          <w:color w:val="444444"/>
        </w:rPr>
        <w:t>Природнадзор</w:t>
      </w:r>
      <w:proofErr w:type="spellEnd"/>
      <w:r>
        <w:rPr>
          <w:rFonts w:ascii="Arial" w:hAnsi="Arial" w:cs="Arial"/>
          <w:color w:val="444444"/>
        </w:rPr>
        <w:t xml:space="preserve"> Югры на бумажных и электронных носителях информацию о результатах локального экологического мониторинга в границах лицензионного участка, которая должна содержать:</w:t>
      </w:r>
      <w:r>
        <w:rPr>
          <w:rFonts w:ascii="Arial" w:hAnsi="Arial" w:cs="Arial"/>
          <w:color w:val="444444"/>
        </w:rPr>
        <w:br/>
      </w:r>
    </w:p>
    <w:p w14:paraId="6B0C198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3B9F0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Ханты-Мансийского автономного округа - Югры от 21.03.2014 N 98-п)</w:t>
      </w:r>
      <w:r>
        <w:rPr>
          <w:rFonts w:ascii="Arial" w:hAnsi="Arial" w:cs="Arial"/>
          <w:color w:val="444444"/>
        </w:rPr>
        <w:br/>
      </w:r>
    </w:p>
    <w:p w14:paraId="6C51249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491A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73.1. Наименование лицензионного участка с указанием владельца лицензии и ее номера.</w:t>
      </w:r>
      <w:r>
        <w:rPr>
          <w:rFonts w:ascii="Arial" w:hAnsi="Arial" w:cs="Arial"/>
          <w:color w:val="444444"/>
        </w:rPr>
        <w:br/>
      </w:r>
    </w:p>
    <w:p w14:paraId="6484E93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F3E7A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73.2. Информацию об изменении в техногенной нагрузке на окружающую среду за отчетный период по сравнению с предыдущим годом с указанием места расположения построенных объектов.</w:t>
      </w:r>
      <w:r>
        <w:rPr>
          <w:rFonts w:ascii="Arial" w:hAnsi="Arial" w:cs="Arial"/>
          <w:color w:val="444444"/>
        </w:rPr>
        <w:br/>
      </w:r>
    </w:p>
    <w:p w14:paraId="7D0BCBF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9D713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73.3. Информацию о количестве аварий и инцидентов с попаданием загрязняющих веществ в окружающую среду за отчетный год, их местоположении, площади и экологических последствиях, мерах, принятых по их устранению.</w:t>
      </w:r>
      <w:r>
        <w:rPr>
          <w:rFonts w:ascii="Arial" w:hAnsi="Arial" w:cs="Arial"/>
          <w:color w:val="444444"/>
        </w:rPr>
        <w:br/>
      </w:r>
    </w:p>
    <w:p w14:paraId="5B0D2FC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EE0B1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73.4. Информацию о типе почв с описанием и фотографией почвенного разреза и почвенного покрова (представляется в составе отчета о результатах локального экологического мониторинга в первый год его ведения).</w:t>
      </w:r>
      <w:r>
        <w:rPr>
          <w:rFonts w:ascii="Arial" w:hAnsi="Arial" w:cs="Arial"/>
          <w:color w:val="444444"/>
        </w:rPr>
        <w:br/>
      </w:r>
    </w:p>
    <w:p w14:paraId="7E2BE3C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CEC14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73.5. Краткую характеристику экологического состояния территории лицензионного участка с информацией о тенденции изменения состояния окружающей среды, о случаях и причинах высоких и экстремально высоких концентраций загрязняющих веществ и мерах, принятых по их устранению. Оценка загрязненности компонентов природной среды (атмосферного воздуха, снежного покрова, поверхностных вод, донных отложений, почв) осуществляется на основании сопоставления результатов количественного химического анализа с утвержденными федеральными и региональными санитарно-гигиеническими и экологическими нормативами содержания загрязняющих веществ, с результатами исследований исходной загрязненности и результатами локального экологического мониторинга территории лицензионного участка за предыдущие годы.</w:t>
      </w:r>
      <w:r>
        <w:rPr>
          <w:rFonts w:ascii="Arial" w:hAnsi="Arial" w:cs="Arial"/>
          <w:color w:val="444444"/>
        </w:rPr>
        <w:br/>
      </w:r>
    </w:p>
    <w:p w14:paraId="3ADAB02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A52B9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73.6. Сводные результаты проведения локального экологического мониторинга в границах лицензионного участка (из протоколов количественного химического анализа) представляются в форме таблицы 7 в формате Excel по каждому пункту отбора проб и за каждый срок наблюдения, с указанием методов определения содержания загрязняющих веществ, аккредитованной лаборатории, выполнявшей анализы проб компонентов природной среды, и наличия лицензии на вид деятельности. По всем пунктам наблюдений обязательно должны быть указаны географические координаты (в системе географических координат 1942 </w:t>
      </w:r>
      <w:r>
        <w:rPr>
          <w:rFonts w:ascii="Arial" w:hAnsi="Arial" w:cs="Arial"/>
          <w:color w:val="444444"/>
        </w:rPr>
        <w:lastRenderedPageBreak/>
        <w:t>года).</w:t>
      </w:r>
      <w:r>
        <w:rPr>
          <w:rFonts w:ascii="Arial" w:hAnsi="Arial" w:cs="Arial"/>
          <w:color w:val="444444"/>
        </w:rPr>
        <w:br/>
      </w:r>
    </w:p>
    <w:p w14:paraId="45858AF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0A9D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73.7. Информацию на электронном носителе:</w:t>
      </w:r>
      <w:r>
        <w:rPr>
          <w:rFonts w:ascii="Arial" w:hAnsi="Arial" w:cs="Arial"/>
          <w:color w:val="444444"/>
        </w:rPr>
        <w:br/>
      </w:r>
    </w:p>
    <w:p w14:paraId="78F0E9A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40CD9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месте, дате, номерах пунктов отбора проб (в соответствии с проектом исследования исходной загрязненности), зафиксированных путевых точек GPS навигатором при проведении исследований в системе географических координат Пулково 1942 в формате - *.</w:t>
      </w:r>
      <w:proofErr w:type="spellStart"/>
      <w:r>
        <w:rPr>
          <w:rFonts w:ascii="Arial" w:hAnsi="Arial" w:cs="Arial"/>
          <w:color w:val="444444"/>
        </w:rPr>
        <w:t>shp</w:t>
      </w:r>
      <w:proofErr w:type="spellEnd"/>
      <w:r>
        <w:rPr>
          <w:rFonts w:ascii="Arial" w:hAnsi="Arial" w:cs="Arial"/>
          <w:color w:val="444444"/>
        </w:rPr>
        <w:t xml:space="preserve"> (файл должен содержать передаваемую с GPS устройства семантику);</w:t>
      </w:r>
      <w:r>
        <w:rPr>
          <w:rFonts w:ascii="Arial" w:hAnsi="Arial" w:cs="Arial"/>
          <w:color w:val="444444"/>
        </w:rPr>
        <w:br/>
      </w:r>
    </w:p>
    <w:p w14:paraId="4A1BE19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A924A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траектории движения (линия трека), зафиксированной на GPS навигаторе от границы лицензионного участка (либо населенного пункта, вахтового поселка) к местам расположения каждой точки отбора проб в системе географических координат Пулково 1942, в формате - *.</w:t>
      </w:r>
      <w:proofErr w:type="spellStart"/>
      <w:r>
        <w:rPr>
          <w:rFonts w:ascii="Arial" w:hAnsi="Arial" w:cs="Arial"/>
          <w:color w:val="444444"/>
        </w:rPr>
        <w:t>shp</w:t>
      </w:r>
      <w:proofErr w:type="spellEnd"/>
      <w:r>
        <w:rPr>
          <w:rFonts w:ascii="Arial" w:hAnsi="Arial" w:cs="Arial"/>
          <w:color w:val="444444"/>
        </w:rPr>
        <w:t xml:space="preserve"> (файл должен содержать передаваемую с GPS устройства семантику);</w:t>
      </w:r>
      <w:r>
        <w:rPr>
          <w:rFonts w:ascii="Arial" w:hAnsi="Arial" w:cs="Arial"/>
          <w:color w:val="444444"/>
        </w:rPr>
        <w:br/>
      </w:r>
    </w:p>
    <w:p w14:paraId="35EF341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AE3D0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иную подтверждающую документацию о проведении полевых работ по отбору проб (фотографии опознавательного знака пункта мониторинга с GPS навигатором с выведенными на дисплей координатами и датой отбора проб и др.).</w:t>
      </w:r>
      <w:r>
        <w:rPr>
          <w:rFonts w:ascii="Arial" w:hAnsi="Arial" w:cs="Arial"/>
          <w:color w:val="444444"/>
        </w:rPr>
        <w:br/>
      </w:r>
    </w:p>
    <w:p w14:paraId="1B6749B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84096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73.8. Карту лицензионного участка в системе географических координат Пулково 1942 года (масштаба не менее 1:50000, в формате </w:t>
      </w:r>
      <w:proofErr w:type="spellStart"/>
      <w:r>
        <w:rPr>
          <w:rFonts w:ascii="Arial" w:hAnsi="Arial" w:cs="Arial"/>
          <w:color w:val="444444"/>
        </w:rPr>
        <w:t>MapInfo</w:t>
      </w:r>
      <w:proofErr w:type="spellEnd"/>
      <w:r>
        <w:rPr>
          <w:rFonts w:ascii="Arial" w:hAnsi="Arial" w:cs="Arial"/>
          <w:color w:val="444444"/>
        </w:rPr>
        <w:t xml:space="preserve"> или форматах, совместимых с ним), на которую наносятся, в том числе, новые (введенные в эксплуатацию за отчетный год) кусты скважин, трубопроводы, компрессорные и насосные станции, факелы (с указанием режима работы) и другие крупные стационарные источники выбросов в атмосферу, </w:t>
      </w:r>
      <w:proofErr w:type="spellStart"/>
      <w:r>
        <w:rPr>
          <w:rFonts w:ascii="Arial" w:hAnsi="Arial" w:cs="Arial"/>
          <w:color w:val="444444"/>
        </w:rPr>
        <w:t>нефтезагрязненные</w:t>
      </w:r>
      <w:proofErr w:type="spellEnd"/>
      <w:r>
        <w:rPr>
          <w:rFonts w:ascii="Arial" w:hAnsi="Arial" w:cs="Arial"/>
          <w:color w:val="444444"/>
        </w:rPr>
        <w:t xml:space="preserve"> участки, ЛЭП, дороги и прочие коммуникации и объекты, являющиеся источниками техногенного воздействия на природную среду, а также пункты наблюдений.</w:t>
      </w:r>
      <w:r>
        <w:rPr>
          <w:rFonts w:ascii="Arial" w:hAnsi="Arial" w:cs="Arial"/>
          <w:color w:val="444444"/>
        </w:rPr>
        <w:br/>
      </w:r>
    </w:p>
    <w:p w14:paraId="386ACF4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9DA19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картографический материал наносятся все объекты техногенной нагрузки, имеющиеся на лицензионном участке, с указанием собственника объекта.</w:t>
      </w:r>
      <w:r>
        <w:rPr>
          <w:rFonts w:ascii="Arial" w:hAnsi="Arial" w:cs="Arial"/>
          <w:color w:val="444444"/>
        </w:rPr>
        <w:br/>
      </w:r>
    </w:p>
    <w:p w14:paraId="5E4DFC4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D4B79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Картографический материал представляется в соответствии с требованиями федерального законодательства.</w:t>
      </w:r>
      <w:r>
        <w:rPr>
          <w:rFonts w:ascii="Arial" w:hAnsi="Arial" w:cs="Arial"/>
          <w:color w:val="444444"/>
        </w:rPr>
        <w:br/>
      </w:r>
    </w:p>
    <w:p w14:paraId="2B94F13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72D3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картографическом материале минимальный набор данных графического и атрибутивного характера с информацией о техногенной нагрузке представляется отдельно по каждому лицензионному участку, отдельно по векторным слоям в соответствии с таблицей 8.</w:t>
      </w:r>
    </w:p>
    <w:p w14:paraId="248D7297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Таблица 1</w:t>
      </w:r>
    </w:p>
    <w:p w14:paraId="6171D0C3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Информация по техногенной нагрузке на окружающую среду за отчетный год</w:t>
      </w:r>
    </w:p>
    <w:p w14:paraId="6662B4BC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3BC7FB6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Дата представления - до 15 февраля следующего за отчетным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6606"/>
        <w:gridCol w:w="2021"/>
      </w:tblGrid>
      <w:tr w:rsidR="00E108AD" w14:paraId="5B3A2853" w14:textId="77777777" w:rsidTr="00E108AD">
        <w:trPr>
          <w:trHeight w:val="15"/>
        </w:trPr>
        <w:tc>
          <w:tcPr>
            <w:tcW w:w="739" w:type="dxa"/>
            <w:hideMark/>
          </w:tcPr>
          <w:p w14:paraId="217C6D25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7207" w:type="dxa"/>
            <w:hideMark/>
          </w:tcPr>
          <w:p w14:paraId="3D73DA04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07FA06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2EE128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D0D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B0E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BEF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108AD" w14:paraId="0143874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528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F99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A7C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108AD" w14:paraId="0F8CA0E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2F2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5AF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981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108AD" w14:paraId="26283BB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586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12A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добытой нефти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631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млн.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</w:t>
            </w:r>
          </w:p>
        </w:tc>
      </w:tr>
      <w:tr w:rsidR="00E108AD" w14:paraId="12AB077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33C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DC1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Ресурсы нефтяного газа: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475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млн. куб. м</w:t>
            </w:r>
          </w:p>
        </w:tc>
      </w:tr>
      <w:tr w:rsidR="00E108AD" w14:paraId="148DB5F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298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78E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добытого газа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699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млн. куб. м</w:t>
            </w:r>
          </w:p>
        </w:tc>
      </w:tr>
      <w:tr w:rsidR="00E108AD" w14:paraId="08A5552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B4B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38A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Коэффициент утилизации газа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41A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E108AD" w14:paraId="71899FF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5B9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1EE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Сожжено в факелах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61D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млн. куб. м</w:t>
            </w:r>
          </w:p>
        </w:tc>
      </w:tr>
      <w:tr w:rsidR="00E108AD" w14:paraId="02E4F80C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BFC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56C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Общее количество скважин,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616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4EF12E9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991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9C3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эксплуатационных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E10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0B9237B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87F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CEA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разведочных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8D8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346C78D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F52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821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законсервированных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19D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4442FEA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B63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E56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скважин, ликвидированных за отчетный год: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7BF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0A4F6B0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43A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489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Строительство новых скважин в отчетном году: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AA6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4C319B4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94F5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BDF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Общая протяженность трубопроводов,</w:t>
            </w:r>
          </w:p>
          <w:p w14:paraId="20E2670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374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58CF514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DAD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5BF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нефтепроводов: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694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743F4C1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651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073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магистральных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416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0DB090F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B3E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0322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межпромысловых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EE5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770FEB5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162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0DF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нефтесборных и выкидных линий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AC3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4628EDE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19E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C73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газопроводов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DB4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6393DFA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E98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7AE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водоводов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97A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71565BC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775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331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трубопроводов, требующих замены на конец отчетного года</w:t>
            </w:r>
          </w:p>
          <w:p w14:paraId="5441296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C83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0017B36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399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FEC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нефтепроводов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ABE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7622240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2A8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2CE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газопроводов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43D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3C6C3293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549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119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водоводов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DD8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1D59C75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038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088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трубопроводов, замененных в отчетном году</w:t>
            </w:r>
          </w:p>
          <w:p w14:paraId="349C8BD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9EE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54B8B13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FA0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316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нефтепроводов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A86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1795E34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5CF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F1A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газопроводов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B5A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615731B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724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1D8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водоводов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807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36480CB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32D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05E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автодорог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01D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2BAB538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952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0C39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зимников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BC8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4B99E9B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C0B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736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ЛЭП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671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</w:t>
            </w:r>
          </w:p>
        </w:tc>
      </w:tr>
      <w:tr w:rsidR="00E108AD" w14:paraId="4D227F0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ED8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FCC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кустовых площадок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3D7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1F7558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5C1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116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ДНС (дожимная насосная станция)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87B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56B11D9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814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FA0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объектов подготовки нефти (ТП, КСП и др.)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D77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3079D0C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CFE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4EB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шламовых амбаров:</w:t>
            </w:r>
          </w:p>
          <w:p w14:paraId="2A210B2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на начало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E1F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5EB6011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807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59E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на конец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A72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5EF9C99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E61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859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образованных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33D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BA588B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D9A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BFE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9BE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7FB4B76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E35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BC2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Общая площадь шламовых амбаров на конец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CA5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4AA18C2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136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612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отходов бурения:</w:t>
            </w:r>
          </w:p>
          <w:p w14:paraId="58550B1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на начало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E10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6E8BFF2C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C67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591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на конец отчетного года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628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2FBD9CC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350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BCC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образованных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6A6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2611850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44E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495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использованных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F01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09EC6B4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667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64D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д) захороненных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2BA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4552903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52D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F57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аварий и инцидентов с попаданием загрязняющих веществ в окружающую среду в отчетном году: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B26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72E0DD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E79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7DB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аварий и инцидентов на трубопроводах</w:t>
            </w:r>
          </w:p>
          <w:p w14:paraId="0FDF2C0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910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20108E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D50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600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нефтепроводах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01B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73C46B0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231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360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газопроводах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4F2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6E9C78F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DC0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E51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водоводах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B12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9585DB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A6ED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A59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Причины аварий и инцидентов на трубопроводах:</w:t>
            </w:r>
          </w:p>
          <w:p w14:paraId="1E6C907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коррозия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BDF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8FD3E4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0D6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8B9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механические повреждения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629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6ED15C3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1AB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87B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строительный и технический брак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676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545BCDC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919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C93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прочие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129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02D736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F12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74C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загрязняющих веществ, попавших при авариях и инцидентах в окружающую среду,</w:t>
            </w:r>
          </w:p>
          <w:p w14:paraId="24D8BE7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188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30A3D71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EC6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5D6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в водные объекты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EE9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05FAE15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545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818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на почву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5A51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4C55485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577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450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 атмосферу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CEE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1F3B99A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C05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A7A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в том числе нефти и нефтепродуктов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3CE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44E0173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8D2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250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д) подтоварных (пластовых) вод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7F6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1D4062C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646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CCC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е) газов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52C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3799B56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034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4B6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Общая площадь земель, загрязненных при авариях и инцидентах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C11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021DE4C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D15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B9F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F7C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43297D8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DC2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4B3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Снято с учета земель,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после аварий и инцидентов, в отчетном году: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4A4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758EE80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AE0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ABD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 земель в пользовании, 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2F8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1DBFD9C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C8F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4C9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в постоянном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65F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53D63D0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8D2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6C1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в собственности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3E9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18EEE593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300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821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в аренде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4DA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613EA25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ED1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E65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Сдано земель временного пользования в отчетном году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7BC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59069C0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BE2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28B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Задолженность по возврату земель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33E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68B8689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949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A14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карьеров по добыче общераспространенных полезных ископаемых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DA3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3BF5D5C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39D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8DD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Общая площадь карьеров по добыче общераспространенных полезных ископаемых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800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</w:t>
            </w:r>
          </w:p>
        </w:tc>
      </w:tr>
      <w:tr w:rsidR="00E108AD" w14:paraId="7D61507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EEF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5D3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Объемы добычи общераспространенных полезных ископаемых: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A90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44291CC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9377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378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стационарных источников выбросов в атмосферу</w:t>
            </w:r>
          </w:p>
          <w:p w14:paraId="6609520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509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609FBD7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BE0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0F0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факелов с постоянным режимом работы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67C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386DAC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7FD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BB17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факелов с периодическим режимом работы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3C8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04B184C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807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71A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котельных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043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7D9E188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BB3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E16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выбросов в атмосферу,</w:t>
            </w:r>
          </w:p>
          <w:p w14:paraId="4087187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8A5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62F47A0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910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131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от котельных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C5A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62D9046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516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C7F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от факелов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BEEE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</w:t>
            </w:r>
          </w:p>
        </w:tc>
      </w:tr>
      <w:tr w:rsidR="00E108AD" w14:paraId="7349775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161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5F2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водопотребления,</w:t>
            </w:r>
          </w:p>
          <w:p w14:paraId="31160DA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898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359D3DD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8ED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8B2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из поверхностных водоемов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F24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32CCB37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457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BB9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из подземных водоносных горизонтов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CC0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105A03DE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A9D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F13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на хозяйственно-бытовые нужды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FA9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4376CF5B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180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20E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на поддержание пластового давления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45F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1EB4ACE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A4B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8F8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д) на бурение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D4C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7483DEC0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24F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901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водоотведения,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87F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67D03772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6BA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C1E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сточных вод, сброшенных без очистки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ABC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3EDBA39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07E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8F51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Наличие очистных сооружений: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BBE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273660B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092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5469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КОС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320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2D7D83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C6A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2E9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мощность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F6F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18FC037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8D3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A17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БИО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08A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3BDE06B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2F4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3CA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мощность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197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0B1A324B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4B5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E63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нормативной очистки: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291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7C24893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14C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E71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д) КОС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6FC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418318A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189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E8A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е) мощность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A81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3E39030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C0B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1F7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ж) БИО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643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7633D9F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E40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D5F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з) мощность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09C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куб. м</w:t>
            </w:r>
          </w:p>
        </w:tc>
      </w:tr>
      <w:tr w:rsidR="00E108AD" w14:paraId="5A234E53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3EF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2A6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Наличие полигонов ТБО (твердых бытовых отходов):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927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1DEF7B6F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B79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1C3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проектная вместимость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FCD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0226760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204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EEA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общее количество накопленных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78B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24EE8481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758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BD5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количество отходов, размещенных за отчетный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09D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7127087C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04F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F86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Наличие полигонов ТБО и ПО: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79B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5CBC1FF6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7C0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D41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проектная вместимость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65B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59B57CE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F69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9B2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общее количество накопленных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46B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4494A285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854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F88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количество отходов, размещенных за отчетный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800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39673427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A15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0BA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Наличие полигонов ПО (производственных отходов):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D97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шт.</w:t>
            </w:r>
          </w:p>
        </w:tc>
      </w:tr>
      <w:tr w:rsidR="00E108AD" w14:paraId="4FE26488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884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941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проектная вместимость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1C7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43FA7CA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9FC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78F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общее количество накопленных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FF22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5DBE8673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86A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98A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количество отходов, размещенных за отчетный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179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т</w:t>
            </w:r>
          </w:p>
        </w:tc>
      </w:tr>
      <w:tr w:rsidR="00E108AD" w14:paraId="10268D9C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CE6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437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Затраты на природоохранные мероприятия</w:t>
            </w:r>
          </w:p>
          <w:p w14:paraId="344F5A5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на: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5AA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  <w:tr w:rsidR="00E108AD" w14:paraId="5623DDFD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593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47A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а) рекультивацию загрязненных земель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C61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  <w:tr w:rsidR="00E108AD" w14:paraId="482FFC24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072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5D2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б) рекультивацию шламовых амбаров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49D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  <w:tr w:rsidR="00E108AD" w14:paraId="64678C19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DEC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3FC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в) использование попутного нефтяного газа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73D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  <w:tr w:rsidR="00E108AD" w14:paraId="29104D8A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785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8D7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г) профилактические мероприятия по предупреждению аварийности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9D2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  <w:tr w:rsidR="00E108AD" w14:paraId="1F8DAB3B" w14:textId="77777777" w:rsidTr="00E108A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6A5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893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д) проведение работ по экологическому мониторингу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BA6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тыс. руб.</w:t>
            </w:r>
          </w:p>
        </w:tc>
      </w:tr>
    </w:tbl>
    <w:p w14:paraId="18EEB78D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2</w:t>
      </w:r>
    </w:p>
    <w:p w14:paraId="190449C8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загрязняющих веществ, подлежащих обязательному замеру в пробах атмосферного воздуха</w:t>
      </w:r>
    </w:p>
    <w:p w14:paraId="548F41EA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6E09A0F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Периодичность - 2 раза в год (июнь, сентябрь). Дата представления - до 30 июля, до 30 октября соответственно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55"/>
        <w:gridCol w:w="547"/>
        <w:gridCol w:w="842"/>
        <w:gridCol w:w="696"/>
        <w:gridCol w:w="842"/>
        <w:gridCol w:w="607"/>
        <w:gridCol w:w="602"/>
        <w:gridCol w:w="870"/>
        <w:gridCol w:w="655"/>
        <w:gridCol w:w="798"/>
        <w:gridCol w:w="778"/>
        <w:gridCol w:w="787"/>
      </w:tblGrid>
      <w:tr w:rsidR="00E108AD" w14:paraId="4E5B8110" w14:textId="77777777" w:rsidTr="00E108AD">
        <w:trPr>
          <w:trHeight w:val="15"/>
        </w:trPr>
        <w:tc>
          <w:tcPr>
            <w:tcW w:w="1848" w:type="dxa"/>
            <w:hideMark/>
          </w:tcPr>
          <w:p w14:paraId="4182E214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5527EEAF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7FC8C1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E97F48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68C9751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A95C1B7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E35414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C170D2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B6147E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E100038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6E550F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660E26F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DDBA52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BCCCEC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2FF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A2F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0EC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пробы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172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Концентрация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F13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Единицы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8D7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Расположение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2C6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564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Широта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494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8CE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43E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605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 определения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DED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Лаборатория</w:t>
            </w:r>
          </w:p>
        </w:tc>
      </w:tr>
      <w:tr w:rsidR="00E108AD" w14:paraId="6D998409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8F5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DE0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1E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41B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A52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EF5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71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820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394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766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876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DAB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CB6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A0C0F74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480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Оксид углерода (СО)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219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2FF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1B7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D28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AD87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FDC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D67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9A4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6F3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E62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37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4DC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702337A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C38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Диоксид серы (SO2)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416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94F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960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A9B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E3D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99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5B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46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CF1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8AEB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9AA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99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31FB40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CFF9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Оксид азота (N O)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58A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C64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445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018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E4D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F02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5B1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676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E9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97D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24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01A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C7F17C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E94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Диоксид азота (N O2)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30F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9F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D49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4CA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1AB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21D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3D5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35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02B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4F3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CD4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619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BB418C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138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Взвешенные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797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86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6C1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CAD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DEA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248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241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19F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A2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11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55E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EF0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CB30E4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17D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Сажа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47E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2B6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068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234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5A20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61F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AFC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FD0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C5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5F8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E92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385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C382A29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3</w:t>
      </w:r>
    </w:p>
    <w:p w14:paraId="41B65BB5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загрязняющих веществ и параметров, подлежащих обязательному исследованию в пробах снежного покрова</w:t>
      </w:r>
    </w:p>
    <w:p w14:paraId="0BE90F7D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703F4FF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Периодичность - 1 раз в год (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март - апрель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>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DDA9229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525F93A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Дата представления - до 30 мая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"/>
        <w:gridCol w:w="520"/>
        <w:gridCol w:w="513"/>
        <w:gridCol w:w="769"/>
        <w:gridCol w:w="642"/>
        <w:gridCol w:w="769"/>
        <w:gridCol w:w="565"/>
        <w:gridCol w:w="561"/>
        <w:gridCol w:w="618"/>
        <w:gridCol w:w="792"/>
        <w:gridCol w:w="607"/>
        <w:gridCol w:w="730"/>
        <w:gridCol w:w="713"/>
        <w:gridCol w:w="721"/>
      </w:tblGrid>
      <w:tr w:rsidR="00E108AD" w14:paraId="0EDE7148" w14:textId="77777777" w:rsidTr="00E108AD">
        <w:trPr>
          <w:trHeight w:val="15"/>
        </w:trPr>
        <w:tc>
          <w:tcPr>
            <w:tcW w:w="1848" w:type="dxa"/>
            <w:hideMark/>
          </w:tcPr>
          <w:p w14:paraId="1CD6E0BE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7A78951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EFD6D4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B56EEE0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116E15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5D08C6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CA6CFD7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6803A14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040FC5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81D5EB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9C836E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0EFF9C3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14D9B9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9578D8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471D9F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91D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2E1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B59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пробы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943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Концентрация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6E6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Единицы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5C0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Расположение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40E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635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Широта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D0E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 выброса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E36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4DD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413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000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 определения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AC1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Лаборатория</w:t>
            </w:r>
          </w:p>
        </w:tc>
      </w:tr>
      <w:tr w:rsidR="00E108AD" w14:paraId="254497C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5F4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129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F9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EB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FF6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E98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3C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DD2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563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49C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85E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C4C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0CE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169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C1AB5F9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00D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Ионы аммония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22F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7F0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38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6E9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E170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259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93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7B6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647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4C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622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3E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D7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F5F2E7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F90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Нитраты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9C9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19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893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F05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4E1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88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DBC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EFB9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C6C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312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B13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2AC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E23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086AFA16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768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Сульфаты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1D2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F6E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C90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C16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6EE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0EB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E75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715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E3E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0CA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781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784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244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EFCC7C8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D15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Хлориды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FA8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C8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729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CAC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E52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CCD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E1C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38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037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17F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44D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758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979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AA1D0FD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144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Углеводороды (нефть и нефт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епродукты)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D2B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980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7E2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01F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621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0C6A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B44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102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E53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2D2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C1A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221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1CE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4AFA794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327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Фенолы (в пересчете на фенол)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07E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322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2C4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C5F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429B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25A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6A6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0EF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D9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667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765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A75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B1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480F38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CC1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Железо общее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0A1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BA4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BF7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D5E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D60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E0C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1E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8C4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531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9EF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85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7EC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4D5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DDA9174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2B5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Свинец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129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822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93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191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A1E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1D2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089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2A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5F6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9F0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C5D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353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F32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1C4930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062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Цинк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E48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B06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BF6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C32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A3F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B4E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61F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AB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245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3D0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502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3E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61D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4EB25F63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560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Марганец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317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9E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DAB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550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AA4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585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90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9CF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6C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EF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7EF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E2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03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73F808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3C19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Никель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4A7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D10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02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DC8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180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C1B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842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19E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1E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BEC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985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C08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392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74CFEDA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2038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Хром VI валентный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EEB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B84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54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018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931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499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736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13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66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CE7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CA4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240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5F5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FD9AE09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5CF67BFD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Таблица 4</w:t>
      </w:r>
    </w:p>
    <w:p w14:paraId="76FF8853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загрязняющих веществ и параметров, подлежащих обязательному исследованию в пробах поверхностных вод</w:t>
      </w:r>
    </w:p>
    <w:p w14:paraId="441DDC2D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8948649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Периодичность проведения исследований - начало половодья, летне-осенняя межень, перед ледоставом. На реках Обь, Иртыш и крупных реках 1 порядка дополнительно проводится отбор проб в зимнюю межень. На замкнутых водоемах отбор проб проводится после освобождения ото льда, в летне-осеннюю межень. В поверхностной воде определяются растворимые формы тяжелых металлов.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4F0737E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78B5B81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Дата представления - ежеквартально, до 30-го числа следующего за отчетным месяца.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521"/>
        <w:gridCol w:w="514"/>
        <w:gridCol w:w="772"/>
        <w:gridCol w:w="645"/>
        <w:gridCol w:w="772"/>
        <w:gridCol w:w="567"/>
        <w:gridCol w:w="563"/>
        <w:gridCol w:w="586"/>
        <w:gridCol w:w="796"/>
        <w:gridCol w:w="609"/>
        <w:gridCol w:w="733"/>
        <w:gridCol w:w="716"/>
        <w:gridCol w:w="724"/>
      </w:tblGrid>
      <w:tr w:rsidR="00E108AD" w14:paraId="0B26A899" w14:textId="77777777" w:rsidTr="00E108AD">
        <w:trPr>
          <w:trHeight w:val="15"/>
        </w:trPr>
        <w:tc>
          <w:tcPr>
            <w:tcW w:w="1848" w:type="dxa"/>
            <w:hideMark/>
          </w:tcPr>
          <w:p w14:paraId="58421637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7A5B1837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3BCE6D3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0EFF568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0A67EEF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E605CBC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1D25DD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E667D6F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CE6E8FB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184E75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2AB955A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B8D5FA2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99A9DB2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A09951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F434A6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A5E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BB8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FD3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пробы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186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Концентрация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077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Единицы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81D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Расположение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343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4DD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Широта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0B5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Водоток (водоем)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3D0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B44B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983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7CF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 определения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28E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Лаборатория</w:t>
            </w:r>
          </w:p>
        </w:tc>
      </w:tr>
      <w:tr w:rsidR="00E108AD" w14:paraId="08686B5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403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76A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099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91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916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6F6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FC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158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ADE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986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F88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9ED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A0F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63C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0BC218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A15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Ионы аммония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940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94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698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3E2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639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B15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B7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6E4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4B9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2AC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156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C25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C2A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E6A720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A77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Нитраты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146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149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451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363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5C1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8BF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342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0A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0D0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51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6A6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1A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063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48F243D8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74C0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БПК полный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D8A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053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D4B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0E8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24A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5C8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BD6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A12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6BA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CE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D54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196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12E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B77A85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8F1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Фосфаты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FBC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273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CF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911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DC6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F68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603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33E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372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82A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E0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E8F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FDD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324488D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7C5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Сульфаты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65D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27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484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844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E31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21B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9D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56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F69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D05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2AE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2B4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F53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E6B12F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0F9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Хлориды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901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590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B5E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76C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975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AF0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ED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6D4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FEE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05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312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715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F2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CB827B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BCE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АПАВ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046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457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0D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788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89A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28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BBB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ECC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D9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8E1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11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777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8C9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A9E5E1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475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Углеводороды &lt;*&gt; (неф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ть и нефтепродукты)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4AC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09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8BC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062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AF0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92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63F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470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CB0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E21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834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D1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96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6186907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F29F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Фенолы (в пересчете на фенол)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9C2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18B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82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9E2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1AA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2B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601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061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53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045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F5F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CA5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3BA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803436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0DB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Железо общее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A7B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75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041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0B2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484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064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22C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A9E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973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482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40A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5F3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E0A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8434657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A80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Свинец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0E6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19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B6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057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C0C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6E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21E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CA1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EE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304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657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3C8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27B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BC2EEB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58C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Цинк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076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32A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96B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1CE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B060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2B8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3C3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254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0FE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FB3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8F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13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82A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1BC6678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0A6E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Марганец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C6F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197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D38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DD9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FE7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A9B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ED6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886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6D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F70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399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878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E9B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09F8E066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FFC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Никель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7A1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6CB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D1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86A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3B4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78C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22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719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45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E0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BA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64E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BAE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60526F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708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Ртуть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1C8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0C7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F06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314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471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BA8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EAD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026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34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B11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DB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6D1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F0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772442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5001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Хром VI валентный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2FB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96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CDA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11F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A37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2CC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DE5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EE4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BE0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623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ABB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C1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B3B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D66277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3E2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F14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F08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67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8E1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мг/куб.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FA3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668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D18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7C5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F97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C2A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C05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6F4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78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FDECD9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6FB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Токсичность хроническая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13F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16A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32E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A14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FBD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E8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6E3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1E0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A0C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CEA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07E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D84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ED9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181BB47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8FA46B7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________________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477D5F6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45830DB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* Определяются ежемесячно при ведении экологического мониторинга с начала половодья и до начала ледостава.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6573061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5</w:t>
      </w:r>
    </w:p>
    <w:p w14:paraId="79E7C583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Перечень загрязняющих веществ и параметров, подлежащих обязательному исследованию в пробах донных отложений</w:t>
      </w:r>
    </w:p>
    <w:p w14:paraId="4B912F58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BD22D72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Периодичность - 1 раз в год (летне-осенняя межень)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9262629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792D220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Дата представления - до 30 декабря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494"/>
        <w:gridCol w:w="489"/>
        <w:gridCol w:w="612"/>
        <w:gridCol w:w="716"/>
        <w:gridCol w:w="604"/>
        <w:gridCol w:w="716"/>
        <w:gridCol w:w="535"/>
        <w:gridCol w:w="532"/>
        <w:gridCol w:w="552"/>
        <w:gridCol w:w="737"/>
        <w:gridCol w:w="572"/>
        <w:gridCol w:w="682"/>
        <w:gridCol w:w="667"/>
        <w:gridCol w:w="674"/>
      </w:tblGrid>
      <w:tr w:rsidR="00E108AD" w14:paraId="55DF70B3" w14:textId="77777777" w:rsidTr="00E108AD">
        <w:trPr>
          <w:trHeight w:val="15"/>
        </w:trPr>
        <w:tc>
          <w:tcPr>
            <w:tcW w:w="1848" w:type="dxa"/>
            <w:hideMark/>
          </w:tcPr>
          <w:p w14:paraId="569410A8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094FE0C4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86E699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ED67E89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C100B9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845807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D5E251B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FC24890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B66884B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7875FC4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F71B6B9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87BACDA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BA2F24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535416B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71B858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8B064B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743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59F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6B3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пробы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FAF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Тип донного отложения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C0D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Концентрация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21B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Единицы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58D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Расположение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937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0D4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Широта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0B4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Водоток (водоем)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616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8D6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775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FC4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 определения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2E2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Лаборатория</w:t>
            </w:r>
          </w:p>
        </w:tc>
      </w:tr>
      <w:tr w:rsidR="00E108AD" w14:paraId="142F40C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6C1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водной вытяжки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7D4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0AB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021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370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A98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04D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AEC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00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D04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A7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877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FDE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3AF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4B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78CE65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FDD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Органическое вещество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2D9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103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BCE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452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FBC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D35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AC9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145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032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D0A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7C7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82E6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05F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533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01C8C2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2EC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Сульфаты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CD4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0B1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333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B83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241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82B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9A7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A83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CEB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9F1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FF9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23F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566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A22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859C53D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940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Хлориды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63E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831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D7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D59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DC5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C61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CA4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E3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0F5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C9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5E7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EE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F30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CA5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51CA533A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B55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Углеводороды (нефть и нефтепродукты)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827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9BE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6E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AA9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71F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E84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527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B66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F58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7A4F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73A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3C1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177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492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CF9E85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B98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Железо общее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3C20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72A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B1D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1C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6E3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27B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DC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896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2B8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FF4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2E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A6B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B03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002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80BDA2B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846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Свинец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B2B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13D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F44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3BE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E20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5A4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E61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90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C0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978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E7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14B0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713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EF6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BE8D541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93B7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Цинк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A32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060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EB2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12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627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16A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803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D59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E0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051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EEC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62C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F46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6B3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DE29BE1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E1E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Марганец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12B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C2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48B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013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CDC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747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4BF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82C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AE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F88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EE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96E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06B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AE0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460C5C6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EB1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Никель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CD6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EDA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84C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4B6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FC4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8F3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96F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3A2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954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5CE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D62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EC7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579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04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90ACCAE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EE3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Ртуть в валовой форме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3A7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58F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F4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E3E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E74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A0D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7E5A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EC7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53B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8B8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DA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A3B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7B4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C1F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6CEBCE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2DC4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Хром VI валентный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8A1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CF6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7E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785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C99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891C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AAF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F37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BEC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98A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E4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6F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048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D02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5C865E9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FE1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3CA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AD8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E0F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5F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E7F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F80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0F0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EA9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758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50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2EC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32B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F5E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DEC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C4A0CAD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91E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Токсичность острая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56D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DB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F7A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963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851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41B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96B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D6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D60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8C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17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910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F98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47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FD50DEE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6</w:t>
      </w:r>
    </w:p>
    <w:p w14:paraId="2B844F6F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Перечень загрязняющих веществ и параметров, подлежащих обязательному исследованию в пробах почв</w:t>
      </w:r>
    </w:p>
    <w:p w14:paraId="0DE8256D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DF080BF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Периодичность - 1 раз в год (сентябрь)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E87D111" w14:textId="77777777" w:rsidR="00E108AD" w:rsidRDefault="00E108AD" w:rsidP="00E108A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B6C3D10" w14:textId="77777777" w:rsidR="00E108AD" w:rsidRDefault="00E108AD" w:rsidP="00E108A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Дата представления - до 30 ноября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523"/>
        <w:gridCol w:w="516"/>
        <w:gridCol w:w="561"/>
        <w:gridCol w:w="774"/>
        <w:gridCol w:w="646"/>
        <w:gridCol w:w="774"/>
        <w:gridCol w:w="568"/>
        <w:gridCol w:w="564"/>
        <w:gridCol w:w="798"/>
        <w:gridCol w:w="610"/>
        <w:gridCol w:w="735"/>
        <w:gridCol w:w="718"/>
        <w:gridCol w:w="726"/>
      </w:tblGrid>
      <w:tr w:rsidR="00E108AD" w14:paraId="556E8E6B" w14:textId="77777777" w:rsidTr="00E108AD">
        <w:trPr>
          <w:trHeight w:val="15"/>
        </w:trPr>
        <w:tc>
          <w:tcPr>
            <w:tcW w:w="1848" w:type="dxa"/>
            <w:hideMark/>
          </w:tcPr>
          <w:p w14:paraId="726F5804" w14:textId="77777777" w:rsidR="00E108AD" w:rsidRDefault="00E108A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34907D0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61A2F4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59431D9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1492C1F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F2E7661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4804E4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947572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0E8365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77944AD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24C8CF9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DC8E40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EE1BE62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5519282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1E3B0B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8F3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вещества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08F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C8F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пробы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C3F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Тип (подтип почвы)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77F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Концентрация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C56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E05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Расположение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E34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8A3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Широта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F42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Лицензионный участок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DD5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лицензии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B2D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94FB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 определения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47D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Лаборатория</w:t>
            </w:r>
          </w:p>
        </w:tc>
      </w:tr>
      <w:tr w:rsidR="00E108AD" w14:paraId="6748C89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0DE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солевой вытяжки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A563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C4B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B28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065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409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DC8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9C1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7DB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C16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6F4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6DF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18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987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D8D08AF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83D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Органическое вещество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EA8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4C9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8AF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8D8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5A8C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72E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74D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436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BF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06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BDD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25A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A9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AC33AC7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DE6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Обменный аммоний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753B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216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B63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A2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6959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39D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19D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EE5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EB7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79E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B9E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213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10F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C6F90D3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D1D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Нитраты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EE0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B8D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E7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789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8EC0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0C1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3B2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F40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AF3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BD8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ABA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356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6CB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BD83CE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D648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Фосфаты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43B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F98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A54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CBA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07C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5BE1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8BC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036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E77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E6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12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A60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54BC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2C99D13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15B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Сульфаты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90DA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DBB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606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463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4ED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B9E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0D0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F3E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8C7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FA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9C2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C87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ECA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4EA26F5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D1C5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Хлориды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53B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B6C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DBD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AD8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F9C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AE1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8D8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BC6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8A0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AA0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6C1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B77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866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2014E92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582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Углеводороды (нефть и нефтепро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дукты)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81A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AC3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F3C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C5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204D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FD9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7EF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C65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ADB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B1C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DB8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F21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DFC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7ED729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12B3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Бенз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(а)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пирен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5570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7F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4A9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90A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AA7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6A6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E2D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322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23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884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0D3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053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D9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193E1BB0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0FC9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Железо общее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22F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9155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2EE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54D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B9B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27EF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A41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2EE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1C1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DBA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15F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C08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2D0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DB22274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FBB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Свинец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6278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632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5C3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281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7F4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CC9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668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AF7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50E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CAB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01C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22F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BC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3FFFB08A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8A5D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Цинк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03E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80F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91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C1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F02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FD0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E9B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CCF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4E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548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021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C93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791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0E68E58A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6CBB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Марганец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308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88C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1D0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3EA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AEA2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584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F34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FA8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C95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F6F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AFE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12D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F82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41791E6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971A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Никель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B497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A6C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C4D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3E3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EDD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22B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DF9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746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777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3D0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50D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897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79C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6EEA472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68B2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Хром VI валентный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5F5D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3F7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7E8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09B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970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2C62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65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68B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F41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F8A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2B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475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286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418DC2F7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AFFC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3914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88A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9CE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DD0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3B5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C5C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43D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0D9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DB3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643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510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3D5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8E4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64EC02CC" w14:textId="77777777" w:rsidTr="00E108AD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50E6" w14:textId="77777777" w:rsidR="00E108AD" w:rsidRDefault="00E108A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Токсичность острая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7939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485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FF4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14F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4CC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1F0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F90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339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34F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02E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38D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9EC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BF6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D343C47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7</w:t>
      </w:r>
    </w:p>
    <w:p w14:paraId="67F94668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Форма предоставления сводных результатов исследования исходной загрязненности и локального экологического мониторинга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1239"/>
        <w:gridCol w:w="811"/>
        <w:gridCol w:w="1378"/>
        <w:gridCol w:w="1006"/>
        <w:gridCol w:w="1128"/>
        <w:gridCol w:w="387"/>
        <w:gridCol w:w="387"/>
        <w:gridCol w:w="387"/>
        <w:gridCol w:w="387"/>
        <w:gridCol w:w="475"/>
        <w:gridCol w:w="475"/>
        <w:gridCol w:w="475"/>
      </w:tblGrid>
      <w:tr w:rsidR="00E108AD" w14:paraId="0B134D70" w14:textId="77777777" w:rsidTr="00E108AD">
        <w:trPr>
          <w:trHeight w:val="15"/>
        </w:trPr>
        <w:tc>
          <w:tcPr>
            <w:tcW w:w="1294" w:type="dxa"/>
            <w:hideMark/>
          </w:tcPr>
          <w:p w14:paraId="610F0315" w14:textId="77777777" w:rsidR="00E108AD" w:rsidRDefault="00E108AD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7F62DC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A46C30B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7B56D16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626DB01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BAC926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67A2A00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7AA2A00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661A205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3575105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7CBF520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6878AF8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8EB045E" w14:textId="77777777" w:rsidR="00E108AD" w:rsidRDefault="00E108A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0254ED65" w14:textId="77777777" w:rsidTr="00E108A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798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пункта отбора проб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566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 пункта отбора проб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8A8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отбора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812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расположения пункта отбора проб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A76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Название водного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6D7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Тип почв, донных отложений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224F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Перечень загрязняющих веществ</w:t>
            </w:r>
          </w:p>
        </w:tc>
      </w:tr>
      <w:tr w:rsidR="00E108AD" w14:paraId="7BE08A10" w14:textId="77777777" w:rsidTr="00E108AD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F41E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D94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869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32C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EED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3D5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477D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5D2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6E3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699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5B8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9D4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1558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7499000E" w14:textId="77777777" w:rsidTr="00E108AD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716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BA4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40F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B0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9EA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0A9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DC2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ПДК</w:t>
            </w:r>
          </w:p>
        </w:tc>
      </w:tr>
      <w:tr w:rsidR="00E108AD" w14:paraId="3282CA43" w14:textId="77777777" w:rsidTr="00E108AD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1505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251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35F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824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667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7F96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5D7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162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4B5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E24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AFC9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AFFA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8AD" w14:paraId="09F071A1" w14:textId="77777777" w:rsidTr="00E108A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27E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D8A1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812A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F894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3B2F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1F63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045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3C3E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110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3925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2717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97B6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12C8" w14:textId="77777777" w:rsidR="00E108AD" w:rsidRDefault="00E108A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E108AD" w14:paraId="5156B697" w14:textId="77777777" w:rsidTr="00E108AD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E156" w14:textId="77777777" w:rsidR="00E108AD" w:rsidRDefault="00E108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94C2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9B43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296F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8E31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EC34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713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1B27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8EA5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23DC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998B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559E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6C70" w14:textId="77777777" w:rsidR="00E108AD" w:rsidRDefault="00E108A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6A797A6" w14:textId="77777777" w:rsidR="00E108AD" w:rsidRDefault="00E108AD" w:rsidP="00E108A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8</w:t>
      </w:r>
    </w:p>
    <w:p w14:paraId="66717825" w14:textId="77777777" w:rsidR="00E108AD" w:rsidRDefault="00E108AD" w:rsidP="00E108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Требования к минимальному набору данных графического и атрибутивного характера при оформлении картографического материала</w:t>
      </w:r>
    </w:p>
    <w:p w14:paraId="2A1B102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7E43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Минимальный набор данных графического и атрибутивного характера с информацией о техногенной нагрузке, представляемый на картографическом материале:</w:t>
      </w:r>
      <w:r>
        <w:rPr>
          <w:rFonts w:ascii="Arial" w:hAnsi="Arial" w:cs="Arial"/>
          <w:color w:val="444444"/>
        </w:rPr>
        <w:br/>
      </w:r>
    </w:p>
    <w:p w14:paraId="400BCED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B612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граница лицензионного участка (название);</w:t>
      </w:r>
      <w:r>
        <w:rPr>
          <w:rFonts w:ascii="Arial" w:hAnsi="Arial" w:cs="Arial"/>
          <w:color w:val="444444"/>
        </w:rPr>
        <w:br/>
      </w:r>
    </w:p>
    <w:p w14:paraId="6F9BEF5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996F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магистральные, межпромысловые, </w:t>
      </w:r>
      <w:proofErr w:type="spellStart"/>
      <w:r>
        <w:rPr>
          <w:rFonts w:ascii="Arial" w:hAnsi="Arial" w:cs="Arial"/>
          <w:color w:val="444444"/>
        </w:rPr>
        <w:t>внутрипромысловые</w:t>
      </w:r>
      <w:proofErr w:type="spellEnd"/>
      <w:r>
        <w:rPr>
          <w:rFonts w:ascii="Arial" w:hAnsi="Arial" w:cs="Arial"/>
          <w:color w:val="444444"/>
        </w:rPr>
        <w:t xml:space="preserve"> трубопроводы:</w:t>
      </w:r>
      <w:r>
        <w:rPr>
          <w:rFonts w:ascii="Arial" w:hAnsi="Arial" w:cs="Arial"/>
          <w:color w:val="444444"/>
        </w:rPr>
        <w:br/>
      </w:r>
    </w:p>
    <w:p w14:paraId="5861BB7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21C2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нефтепроводы,</w:t>
      </w:r>
      <w:r>
        <w:rPr>
          <w:rFonts w:ascii="Arial" w:hAnsi="Arial" w:cs="Arial"/>
          <w:color w:val="444444"/>
        </w:rPr>
        <w:br/>
      </w:r>
    </w:p>
    <w:p w14:paraId="26DFB08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8518F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газопроводы,</w:t>
      </w:r>
      <w:r>
        <w:rPr>
          <w:rFonts w:ascii="Arial" w:hAnsi="Arial" w:cs="Arial"/>
          <w:color w:val="444444"/>
        </w:rPr>
        <w:br/>
      </w:r>
    </w:p>
    <w:p w14:paraId="031CA73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477B7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водопроводы,</w:t>
      </w:r>
      <w:r>
        <w:rPr>
          <w:rFonts w:ascii="Arial" w:hAnsi="Arial" w:cs="Arial"/>
          <w:color w:val="444444"/>
        </w:rPr>
        <w:br/>
      </w:r>
    </w:p>
    <w:p w14:paraId="3A593F1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5DCE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продуктопроводы;</w:t>
      </w:r>
      <w:r>
        <w:rPr>
          <w:rFonts w:ascii="Arial" w:hAnsi="Arial" w:cs="Arial"/>
          <w:color w:val="444444"/>
        </w:rPr>
        <w:br/>
      </w:r>
    </w:p>
    <w:p w14:paraId="038930D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23592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дороги:</w:t>
      </w:r>
      <w:r>
        <w:rPr>
          <w:rFonts w:ascii="Arial" w:hAnsi="Arial" w:cs="Arial"/>
          <w:color w:val="444444"/>
        </w:rPr>
        <w:br/>
      </w:r>
    </w:p>
    <w:p w14:paraId="042138F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2395D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автомагистрали,</w:t>
      </w:r>
      <w:r>
        <w:rPr>
          <w:rFonts w:ascii="Arial" w:hAnsi="Arial" w:cs="Arial"/>
          <w:color w:val="444444"/>
        </w:rPr>
        <w:br/>
      </w:r>
    </w:p>
    <w:p w14:paraId="49AF670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101A88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дороги с покрытием,</w:t>
      </w:r>
      <w:r>
        <w:rPr>
          <w:rFonts w:ascii="Arial" w:hAnsi="Arial" w:cs="Arial"/>
          <w:color w:val="444444"/>
        </w:rPr>
        <w:br/>
      </w:r>
    </w:p>
    <w:p w14:paraId="29D6CCF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104D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грунтовые дороги,</w:t>
      </w:r>
      <w:r>
        <w:rPr>
          <w:rFonts w:ascii="Arial" w:hAnsi="Arial" w:cs="Arial"/>
          <w:color w:val="444444"/>
        </w:rPr>
        <w:br/>
      </w:r>
    </w:p>
    <w:p w14:paraId="60A40E1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BD5B9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полевые и лесные дороги,</w:t>
      </w:r>
      <w:r>
        <w:rPr>
          <w:rFonts w:ascii="Arial" w:hAnsi="Arial" w:cs="Arial"/>
          <w:color w:val="444444"/>
        </w:rPr>
        <w:br/>
      </w:r>
    </w:p>
    <w:p w14:paraId="4B6FF53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1F29C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зимники;</w:t>
      </w:r>
      <w:r>
        <w:rPr>
          <w:rFonts w:ascii="Arial" w:hAnsi="Arial" w:cs="Arial"/>
          <w:color w:val="444444"/>
        </w:rPr>
        <w:br/>
      </w:r>
    </w:p>
    <w:p w14:paraId="4391A4B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698F0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ЛЭП;</w:t>
      </w:r>
      <w:r>
        <w:rPr>
          <w:rFonts w:ascii="Arial" w:hAnsi="Arial" w:cs="Arial"/>
          <w:color w:val="444444"/>
        </w:rPr>
        <w:br/>
      </w:r>
    </w:p>
    <w:p w14:paraId="7DA1958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2318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железные дороги;</w:t>
      </w:r>
      <w:r>
        <w:rPr>
          <w:rFonts w:ascii="Arial" w:hAnsi="Arial" w:cs="Arial"/>
          <w:color w:val="444444"/>
        </w:rPr>
        <w:br/>
      </w:r>
    </w:p>
    <w:p w14:paraId="7863385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75978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е) кустовые площадки (номер);</w:t>
      </w:r>
      <w:r>
        <w:rPr>
          <w:rFonts w:ascii="Arial" w:hAnsi="Arial" w:cs="Arial"/>
          <w:color w:val="444444"/>
        </w:rPr>
        <w:br/>
      </w:r>
    </w:p>
    <w:p w14:paraId="6743172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DBBF0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скважины (номер):</w:t>
      </w:r>
      <w:r>
        <w:rPr>
          <w:rFonts w:ascii="Arial" w:hAnsi="Arial" w:cs="Arial"/>
          <w:color w:val="444444"/>
        </w:rPr>
        <w:br/>
      </w:r>
    </w:p>
    <w:p w14:paraId="703B7E0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EA54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разведочные,</w:t>
      </w:r>
      <w:r>
        <w:rPr>
          <w:rFonts w:ascii="Arial" w:hAnsi="Arial" w:cs="Arial"/>
          <w:color w:val="444444"/>
        </w:rPr>
        <w:br/>
      </w:r>
    </w:p>
    <w:p w14:paraId="0AF6E99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6AF43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поисковые,</w:t>
      </w:r>
      <w:r>
        <w:rPr>
          <w:rFonts w:ascii="Arial" w:hAnsi="Arial" w:cs="Arial"/>
          <w:color w:val="444444"/>
        </w:rPr>
        <w:br/>
      </w:r>
    </w:p>
    <w:p w14:paraId="4B27664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A8CA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эксплуатационные;</w:t>
      </w:r>
      <w:r>
        <w:rPr>
          <w:rFonts w:ascii="Arial" w:hAnsi="Arial" w:cs="Arial"/>
          <w:color w:val="444444"/>
        </w:rPr>
        <w:br/>
      </w:r>
    </w:p>
    <w:p w14:paraId="7B42AF9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582F2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карьеры (вид общераспространенных полезных ископаемых, площадь);</w:t>
      </w:r>
      <w:r>
        <w:rPr>
          <w:rFonts w:ascii="Arial" w:hAnsi="Arial" w:cs="Arial"/>
          <w:color w:val="444444"/>
        </w:rPr>
        <w:br/>
      </w:r>
    </w:p>
    <w:p w14:paraId="7A1563E6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6570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крупные технологические объекты (ДНС, КНС, УПН, КПС, ЦПС, УПСВ, БПО, УВСИНГ и др.);</w:t>
      </w:r>
      <w:r>
        <w:rPr>
          <w:rFonts w:ascii="Arial" w:hAnsi="Arial" w:cs="Arial"/>
          <w:color w:val="444444"/>
        </w:rPr>
        <w:br/>
      </w:r>
    </w:p>
    <w:p w14:paraId="0564A34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D95D9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населенные пункты (название):</w:t>
      </w:r>
      <w:r>
        <w:rPr>
          <w:rFonts w:ascii="Arial" w:hAnsi="Arial" w:cs="Arial"/>
          <w:color w:val="444444"/>
        </w:rPr>
        <w:br/>
      </w:r>
    </w:p>
    <w:p w14:paraId="2DE878E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72B98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города,</w:t>
      </w:r>
      <w:r>
        <w:rPr>
          <w:rFonts w:ascii="Arial" w:hAnsi="Arial" w:cs="Arial"/>
          <w:color w:val="444444"/>
        </w:rPr>
        <w:br/>
      </w:r>
    </w:p>
    <w:p w14:paraId="2E43D78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AF4A3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деревни,</w:t>
      </w:r>
      <w:r>
        <w:rPr>
          <w:rFonts w:ascii="Arial" w:hAnsi="Arial" w:cs="Arial"/>
          <w:color w:val="444444"/>
        </w:rPr>
        <w:br/>
      </w:r>
    </w:p>
    <w:p w14:paraId="0EBF6F2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183483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села,</w:t>
      </w:r>
      <w:r>
        <w:rPr>
          <w:rFonts w:ascii="Arial" w:hAnsi="Arial" w:cs="Arial"/>
          <w:color w:val="444444"/>
        </w:rPr>
        <w:br/>
      </w:r>
    </w:p>
    <w:p w14:paraId="78A35D6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43342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другие населенные пункты;</w:t>
      </w:r>
      <w:r>
        <w:rPr>
          <w:rFonts w:ascii="Arial" w:hAnsi="Arial" w:cs="Arial"/>
          <w:color w:val="444444"/>
        </w:rPr>
        <w:br/>
      </w:r>
    </w:p>
    <w:p w14:paraId="6333854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C732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крупные источники выбросов:</w:t>
      </w:r>
      <w:r>
        <w:rPr>
          <w:rFonts w:ascii="Arial" w:hAnsi="Arial" w:cs="Arial"/>
          <w:color w:val="444444"/>
        </w:rPr>
        <w:br/>
      </w:r>
    </w:p>
    <w:p w14:paraId="092A2C6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75792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пункты сжигания попутного нефтяного газа (факела) (постоянный режимом работы/периодический),</w:t>
      </w:r>
      <w:r>
        <w:rPr>
          <w:rFonts w:ascii="Arial" w:hAnsi="Arial" w:cs="Arial"/>
          <w:color w:val="444444"/>
        </w:rPr>
        <w:br/>
      </w:r>
    </w:p>
    <w:p w14:paraId="78E74D2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8F96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котельные,</w:t>
      </w:r>
      <w:r>
        <w:rPr>
          <w:rFonts w:ascii="Arial" w:hAnsi="Arial" w:cs="Arial"/>
          <w:color w:val="444444"/>
        </w:rPr>
        <w:br/>
      </w:r>
    </w:p>
    <w:p w14:paraId="0DD51C5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E193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прочие;</w:t>
      </w:r>
      <w:r>
        <w:rPr>
          <w:rFonts w:ascii="Arial" w:hAnsi="Arial" w:cs="Arial"/>
          <w:color w:val="444444"/>
        </w:rPr>
        <w:br/>
      </w:r>
    </w:p>
    <w:p w14:paraId="090A2F5F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C80190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м) источники сбросов (наименование КОС; сброс на: рельеф, водный объект, закачка в подземный горизонт; наименование оператора по эксплуатации </w:t>
      </w:r>
      <w:r>
        <w:rPr>
          <w:rFonts w:ascii="Arial" w:hAnsi="Arial" w:cs="Arial"/>
          <w:color w:val="444444"/>
        </w:rPr>
        <w:lastRenderedPageBreak/>
        <w:t>очистных сооружений; наличие БИО);</w:t>
      </w:r>
      <w:r>
        <w:rPr>
          <w:rFonts w:ascii="Arial" w:hAnsi="Arial" w:cs="Arial"/>
          <w:color w:val="444444"/>
        </w:rPr>
        <w:br/>
      </w:r>
    </w:p>
    <w:p w14:paraId="21F0D80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CD29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н) водозаборы природной воды (поверхностный/подземный);</w:t>
      </w:r>
      <w:r>
        <w:rPr>
          <w:rFonts w:ascii="Arial" w:hAnsi="Arial" w:cs="Arial"/>
          <w:color w:val="444444"/>
        </w:rPr>
        <w:br/>
      </w:r>
    </w:p>
    <w:p w14:paraId="2E47FEB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28E3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о) загрязненные участки (площадь):</w:t>
      </w:r>
      <w:r>
        <w:rPr>
          <w:rFonts w:ascii="Arial" w:hAnsi="Arial" w:cs="Arial"/>
          <w:color w:val="444444"/>
        </w:rPr>
        <w:br/>
      </w:r>
    </w:p>
    <w:p w14:paraId="4C178E0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FA005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загрязненные нефтью и нефтепродуктами,</w:t>
      </w:r>
      <w:r>
        <w:rPr>
          <w:rFonts w:ascii="Arial" w:hAnsi="Arial" w:cs="Arial"/>
          <w:color w:val="444444"/>
        </w:rPr>
        <w:br/>
      </w:r>
    </w:p>
    <w:p w14:paraId="729AA99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A0F6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загрязненные подтоварными водами,</w:t>
      </w:r>
      <w:r>
        <w:rPr>
          <w:rFonts w:ascii="Arial" w:hAnsi="Arial" w:cs="Arial"/>
          <w:color w:val="444444"/>
        </w:rPr>
        <w:br/>
      </w:r>
    </w:p>
    <w:p w14:paraId="29DCD52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EB107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загрязненные пластовыми водами,</w:t>
      </w:r>
      <w:r>
        <w:rPr>
          <w:rFonts w:ascii="Arial" w:hAnsi="Arial" w:cs="Arial"/>
          <w:color w:val="444444"/>
        </w:rPr>
        <w:br/>
      </w:r>
    </w:p>
    <w:p w14:paraId="2FE46FE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A5478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загрязненные газоконденсатами,</w:t>
      </w:r>
      <w:r>
        <w:rPr>
          <w:rFonts w:ascii="Arial" w:hAnsi="Arial" w:cs="Arial"/>
          <w:color w:val="444444"/>
        </w:rPr>
        <w:br/>
      </w:r>
    </w:p>
    <w:p w14:paraId="04B7089A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1B2A4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прочие загрязненные участки;</w:t>
      </w:r>
      <w:r>
        <w:rPr>
          <w:rFonts w:ascii="Arial" w:hAnsi="Arial" w:cs="Arial"/>
          <w:color w:val="444444"/>
        </w:rPr>
        <w:br/>
      </w:r>
    </w:p>
    <w:p w14:paraId="13BF2E5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1CE0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п) места аварий, инцидентов, разливов нефти, нефтепродуктов, подтоварных вод и других загрязняющих веществ;</w:t>
      </w:r>
      <w:r>
        <w:rPr>
          <w:rFonts w:ascii="Arial" w:hAnsi="Arial" w:cs="Arial"/>
          <w:color w:val="444444"/>
        </w:rPr>
        <w:br/>
      </w:r>
    </w:p>
    <w:p w14:paraId="4B2A614C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390A1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р) участки </w:t>
      </w:r>
      <w:proofErr w:type="spellStart"/>
      <w:r>
        <w:rPr>
          <w:rFonts w:ascii="Arial" w:hAnsi="Arial" w:cs="Arial"/>
          <w:color w:val="444444"/>
        </w:rPr>
        <w:t>рекультивированных</w:t>
      </w:r>
      <w:proofErr w:type="spellEnd"/>
      <w:r>
        <w:rPr>
          <w:rFonts w:ascii="Arial" w:hAnsi="Arial" w:cs="Arial"/>
          <w:color w:val="444444"/>
        </w:rPr>
        <w:t xml:space="preserve"> земель (номер участка, площадь, дата принятия участка государственными органами);</w:t>
      </w:r>
      <w:r>
        <w:rPr>
          <w:rFonts w:ascii="Arial" w:hAnsi="Arial" w:cs="Arial"/>
          <w:color w:val="444444"/>
        </w:rPr>
        <w:br/>
      </w:r>
    </w:p>
    <w:p w14:paraId="3C30392B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0E07C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с) шламовые амбары (номер, год образования, площадь амбара, объем);</w:t>
      </w:r>
      <w:r>
        <w:rPr>
          <w:rFonts w:ascii="Arial" w:hAnsi="Arial" w:cs="Arial"/>
          <w:color w:val="444444"/>
        </w:rPr>
        <w:br/>
      </w:r>
    </w:p>
    <w:p w14:paraId="324E33D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890CE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т) полигоны отходов (тип полигона (БО, ПО, </w:t>
      </w:r>
      <w:proofErr w:type="spellStart"/>
      <w:r>
        <w:rPr>
          <w:rFonts w:ascii="Arial" w:hAnsi="Arial" w:cs="Arial"/>
          <w:color w:val="444444"/>
        </w:rPr>
        <w:t>БиПО</w:t>
      </w:r>
      <w:proofErr w:type="spellEnd"/>
      <w:r>
        <w:rPr>
          <w:rFonts w:ascii="Arial" w:hAnsi="Arial" w:cs="Arial"/>
          <w:color w:val="444444"/>
        </w:rPr>
        <w:t>), площадь землеотвода, оператор по эксплуатации);</w:t>
      </w:r>
      <w:r>
        <w:rPr>
          <w:rFonts w:ascii="Arial" w:hAnsi="Arial" w:cs="Arial"/>
          <w:color w:val="444444"/>
        </w:rPr>
        <w:br/>
      </w:r>
    </w:p>
    <w:p w14:paraId="184821C7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449B59" w14:textId="77777777" w:rsidR="00E108AD" w:rsidRDefault="00E108AD" w:rsidP="00E108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у) места несанкционированного размещения отходов (свалки) (номер, площадь).</w:t>
      </w:r>
    </w:p>
    <w:p w14:paraId="3D0866D2" w14:textId="77777777" w:rsidR="00E108AD" w:rsidRDefault="00E108AD" w:rsidP="00E108A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065D56B1" w14:textId="77777777" w:rsidR="00E108AD" w:rsidRDefault="00E108AD" w:rsidP="00E108AD">
      <w:pPr>
        <w:rPr>
          <w:szCs w:val="24"/>
        </w:rPr>
      </w:pPr>
    </w:p>
    <w:p w14:paraId="3413A84E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08A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108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E108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08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08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08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108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108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108A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108AD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108AD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E108A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108A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E10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08AD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E108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108AD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1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108A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E108A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E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108A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108A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108A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108A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E108AD"/>
  </w:style>
  <w:style w:type="character" w:customStyle="1" w:styleId="lt-hidden-menu-wrapper">
    <w:name w:val="lt-hidden-menu-wrapper"/>
    <w:basedOn w:val="a0"/>
    <w:rsid w:val="00E108AD"/>
  </w:style>
  <w:style w:type="character" w:customStyle="1" w:styleId="lt-chat-headertxt">
    <w:name w:val="lt-chat-header__txt"/>
    <w:basedOn w:val="a0"/>
    <w:rsid w:val="00E108AD"/>
  </w:style>
  <w:style w:type="character" w:customStyle="1" w:styleId="lt-chat-headertxt-name">
    <w:name w:val="lt-chat-header__txt-name"/>
    <w:basedOn w:val="a0"/>
    <w:rsid w:val="00E108AD"/>
  </w:style>
  <w:style w:type="character" w:customStyle="1" w:styleId="lt-chat-headertxt-nickname">
    <w:name w:val="lt-chat-header__txt-nickname"/>
    <w:basedOn w:val="a0"/>
    <w:rsid w:val="00E108AD"/>
  </w:style>
  <w:style w:type="character" w:customStyle="1" w:styleId="lt-baloontxt">
    <w:name w:val="lt-baloon__txt"/>
    <w:basedOn w:val="a0"/>
    <w:rsid w:val="00E108AD"/>
  </w:style>
  <w:style w:type="character" w:customStyle="1" w:styleId="lt-label-blocktxt">
    <w:name w:val="lt-label-block__txt"/>
    <w:basedOn w:val="a0"/>
    <w:rsid w:val="00E108AD"/>
  </w:style>
  <w:style w:type="character" w:customStyle="1" w:styleId="oe-a0-000004">
    <w:name w:val="oe-a0-000004"/>
    <w:basedOn w:val="a0"/>
    <w:rsid w:val="00E108AD"/>
  </w:style>
  <w:style w:type="character" w:customStyle="1" w:styleId="oe-a0-000005">
    <w:name w:val="oe-a0-000005"/>
    <w:basedOn w:val="a0"/>
    <w:rsid w:val="00E108AD"/>
  </w:style>
  <w:style w:type="character" w:customStyle="1" w:styleId="oe-a0">
    <w:name w:val="oe-a0"/>
    <w:basedOn w:val="a0"/>
    <w:rsid w:val="00E108AD"/>
  </w:style>
  <w:style w:type="character" w:customStyle="1" w:styleId="oe-000009">
    <w:name w:val="oe-000009"/>
    <w:basedOn w:val="a0"/>
    <w:rsid w:val="00E108AD"/>
  </w:style>
  <w:style w:type="character" w:customStyle="1" w:styleId="oe-a0-000002">
    <w:name w:val="oe-a0-000002"/>
    <w:basedOn w:val="a0"/>
    <w:rsid w:val="00E108AD"/>
  </w:style>
  <w:style w:type="character" w:customStyle="1" w:styleId="oe-000016">
    <w:name w:val="oe-000016"/>
    <w:basedOn w:val="a0"/>
    <w:rsid w:val="00E108AD"/>
  </w:style>
  <w:style w:type="character" w:customStyle="1" w:styleId="oe-a0-000024">
    <w:name w:val="oe-a0-000024"/>
    <w:basedOn w:val="a0"/>
    <w:rsid w:val="00E108AD"/>
  </w:style>
  <w:style w:type="character" w:customStyle="1" w:styleId="oe-a0-000025">
    <w:name w:val="oe-a0-000025"/>
    <w:basedOn w:val="a0"/>
    <w:rsid w:val="00E108AD"/>
  </w:style>
  <w:style w:type="character" w:customStyle="1" w:styleId="oe-000033">
    <w:name w:val="oe-000033"/>
    <w:basedOn w:val="a0"/>
    <w:rsid w:val="00E108AD"/>
  </w:style>
  <w:style w:type="character" w:customStyle="1" w:styleId="oe-a0-000047">
    <w:name w:val="oe-a0-000047"/>
    <w:basedOn w:val="a0"/>
    <w:rsid w:val="00E108AD"/>
  </w:style>
  <w:style w:type="character" w:customStyle="1" w:styleId="oe-a0-000022">
    <w:name w:val="oe-a0-000022"/>
    <w:basedOn w:val="a0"/>
    <w:rsid w:val="00E108AD"/>
  </w:style>
  <w:style w:type="character" w:customStyle="1" w:styleId="oe-a0-000023">
    <w:name w:val="oe-a0-000023"/>
    <w:basedOn w:val="a0"/>
    <w:rsid w:val="00E108AD"/>
  </w:style>
  <w:style w:type="character" w:customStyle="1" w:styleId="oe-000031">
    <w:name w:val="oe-000031"/>
    <w:basedOn w:val="a0"/>
    <w:rsid w:val="00E108AD"/>
  </w:style>
  <w:style w:type="character" w:customStyle="1" w:styleId="oe-000042">
    <w:name w:val="oe-000042"/>
    <w:basedOn w:val="a0"/>
    <w:rsid w:val="00E108AD"/>
  </w:style>
  <w:style w:type="character" w:customStyle="1" w:styleId="oe-000007">
    <w:name w:val="oe-000007"/>
    <w:basedOn w:val="a0"/>
    <w:rsid w:val="00E108AD"/>
  </w:style>
  <w:style w:type="character" w:customStyle="1" w:styleId="oe-a0-000006">
    <w:name w:val="oe-a0-000006"/>
    <w:basedOn w:val="a0"/>
    <w:rsid w:val="00E108AD"/>
  </w:style>
  <w:style w:type="character" w:customStyle="1" w:styleId="oe-a0-000012">
    <w:name w:val="oe-a0-000012"/>
    <w:basedOn w:val="a0"/>
    <w:rsid w:val="00E108AD"/>
  </w:style>
  <w:style w:type="character" w:customStyle="1" w:styleId="oe-a0-000013">
    <w:name w:val="oe-a0-000013"/>
    <w:basedOn w:val="a0"/>
    <w:rsid w:val="00E108AD"/>
  </w:style>
  <w:style w:type="character" w:customStyle="1" w:styleId="oe-000015">
    <w:name w:val="oe-000015"/>
    <w:basedOn w:val="a0"/>
    <w:rsid w:val="00E108AD"/>
  </w:style>
  <w:style w:type="character" w:customStyle="1" w:styleId="oe-a0-000018">
    <w:name w:val="oe-a0-000018"/>
    <w:basedOn w:val="a0"/>
    <w:rsid w:val="00E108AD"/>
  </w:style>
  <w:style w:type="character" w:customStyle="1" w:styleId="oe-000028">
    <w:name w:val="oe-000028"/>
    <w:basedOn w:val="a0"/>
    <w:rsid w:val="00E108AD"/>
  </w:style>
  <w:style w:type="character" w:customStyle="1" w:styleId="oe-000008">
    <w:name w:val="oe-000008"/>
    <w:basedOn w:val="a0"/>
    <w:rsid w:val="00E108AD"/>
  </w:style>
  <w:style w:type="character" w:customStyle="1" w:styleId="oe-a0-000015">
    <w:name w:val="oe-a0-000015"/>
    <w:basedOn w:val="a0"/>
    <w:rsid w:val="00E108AD"/>
  </w:style>
  <w:style w:type="character" w:customStyle="1" w:styleId="oe-a0-000016">
    <w:name w:val="oe-a0-000016"/>
    <w:basedOn w:val="a0"/>
    <w:rsid w:val="00E108AD"/>
  </w:style>
  <w:style w:type="character" w:customStyle="1" w:styleId="oe-000018">
    <w:name w:val="oe-000018"/>
    <w:basedOn w:val="a0"/>
    <w:rsid w:val="00E108AD"/>
  </w:style>
  <w:style w:type="character" w:customStyle="1" w:styleId="oe-a0-000020">
    <w:name w:val="oe-a0-000020"/>
    <w:basedOn w:val="a0"/>
    <w:rsid w:val="00E108AD"/>
  </w:style>
  <w:style w:type="character" w:customStyle="1" w:styleId="oe-a0-000021">
    <w:name w:val="oe-a0-000021"/>
    <w:basedOn w:val="a0"/>
    <w:rsid w:val="00E108AD"/>
  </w:style>
  <w:style w:type="character" w:customStyle="1" w:styleId="oe-000005">
    <w:name w:val="oe-000005"/>
    <w:basedOn w:val="a0"/>
    <w:rsid w:val="00E108AD"/>
  </w:style>
  <w:style w:type="character" w:customStyle="1" w:styleId="oe-a0-000001">
    <w:name w:val="oe-a0-000001"/>
    <w:basedOn w:val="a0"/>
    <w:rsid w:val="00E108AD"/>
  </w:style>
  <w:style w:type="character" w:customStyle="1" w:styleId="oe-a0-000011">
    <w:name w:val="oe-a0-000011"/>
    <w:basedOn w:val="a0"/>
    <w:rsid w:val="00E108AD"/>
  </w:style>
  <w:style w:type="character" w:customStyle="1" w:styleId="oe-a0-000014">
    <w:name w:val="oe-a0-000014"/>
    <w:basedOn w:val="a0"/>
    <w:rsid w:val="00E108AD"/>
  </w:style>
  <w:style w:type="character" w:customStyle="1" w:styleId="oe-000023">
    <w:name w:val="oe-000023"/>
    <w:basedOn w:val="a0"/>
    <w:rsid w:val="00E108AD"/>
  </w:style>
  <w:style w:type="character" w:customStyle="1" w:styleId="oe-000021">
    <w:name w:val="oe-000021"/>
    <w:basedOn w:val="a0"/>
    <w:rsid w:val="00E108AD"/>
  </w:style>
  <w:style w:type="character" w:customStyle="1" w:styleId="oe-a0-000027">
    <w:name w:val="oe-a0-000027"/>
    <w:basedOn w:val="a0"/>
    <w:rsid w:val="00E108AD"/>
  </w:style>
  <w:style w:type="character" w:customStyle="1" w:styleId="oe-000036">
    <w:name w:val="oe-000036"/>
    <w:basedOn w:val="a0"/>
    <w:rsid w:val="00E108AD"/>
  </w:style>
  <w:style w:type="character" w:customStyle="1" w:styleId="oe-000030">
    <w:name w:val="oe-000030"/>
    <w:basedOn w:val="a0"/>
    <w:rsid w:val="00E108AD"/>
  </w:style>
  <w:style w:type="character" w:customStyle="1" w:styleId="oe-000010">
    <w:name w:val="oe-000010"/>
    <w:basedOn w:val="a0"/>
    <w:rsid w:val="00E108AD"/>
  </w:style>
  <w:style w:type="character" w:customStyle="1" w:styleId="oe-000017">
    <w:name w:val="oe-000017"/>
    <w:basedOn w:val="a0"/>
    <w:rsid w:val="00E108AD"/>
  </w:style>
  <w:style w:type="character" w:customStyle="1" w:styleId="oe-000045">
    <w:name w:val="oe-000045"/>
    <w:basedOn w:val="a0"/>
    <w:rsid w:val="00E108AD"/>
  </w:style>
  <w:style w:type="character" w:customStyle="1" w:styleId="oe-000029">
    <w:name w:val="oe-000029"/>
    <w:basedOn w:val="a0"/>
    <w:rsid w:val="00E108AD"/>
  </w:style>
  <w:style w:type="character" w:customStyle="1" w:styleId="oe-000006">
    <w:name w:val="oe-000006"/>
    <w:basedOn w:val="a0"/>
    <w:rsid w:val="00E108AD"/>
  </w:style>
  <w:style w:type="character" w:customStyle="1" w:styleId="oe-a0-000003">
    <w:name w:val="oe-a0-000003"/>
    <w:basedOn w:val="a0"/>
    <w:rsid w:val="00E108AD"/>
  </w:style>
  <w:style w:type="character" w:customStyle="1" w:styleId="oe-a0-000008">
    <w:name w:val="oe-a0-000008"/>
    <w:basedOn w:val="a0"/>
    <w:rsid w:val="00E108AD"/>
  </w:style>
  <w:style w:type="character" w:customStyle="1" w:styleId="oe-000040">
    <w:name w:val="oe-000040"/>
    <w:basedOn w:val="a0"/>
    <w:rsid w:val="00E108AD"/>
  </w:style>
  <w:style w:type="character" w:customStyle="1" w:styleId="oe-000011">
    <w:name w:val="oe-000011"/>
    <w:basedOn w:val="a0"/>
    <w:rsid w:val="00E108AD"/>
  </w:style>
  <w:style w:type="character" w:customStyle="1" w:styleId="oe-000044">
    <w:name w:val="oe-000044"/>
    <w:basedOn w:val="a0"/>
    <w:rsid w:val="00E108AD"/>
  </w:style>
  <w:style w:type="character" w:customStyle="1" w:styleId="oe-000069">
    <w:name w:val="oe-000069"/>
    <w:basedOn w:val="a0"/>
    <w:rsid w:val="00E108AD"/>
  </w:style>
  <w:style w:type="character" w:customStyle="1" w:styleId="oe-a0-000102">
    <w:name w:val="oe-a0-000102"/>
    <w:basedOn w:val="a0"/>
    <w:rsid w:val="00E108AD"/>
  </w:style>
  <w:style w:type="character" w:customStyle="1" w:styleId="oe-000014">
    <w:name w:val="oe-000014"/>
    <w:basedOn w:val="a0"/>
    <w:rsid w:val="00E108AD"/>
  </w:style>
  <w:style w:type="character" w:customStyle="1" w:styleId="oe-a0-000007">
    <w:name w:val="oe-a0-000007"/>
    <w:basedOn w:val="a0"/>
    <w:rsid w:val="00E108AD"/>
  </w:style>
  <w:style w:type="character" w:customStyle="1" w:styleId="oe-a0-000161">
    <w:name w:val="oe-a0-000161"/>
    <w:basedOn w:val="a0"/>
    <w:rsid w:val="00E108AD"/>
  </w:style>
  <w:style w:type="character" w:customStyle="1" w:styleId="oe-a0-000066">
    <w:name w:val="oe-a0-000066"/>
    <w:basedOn w:val="a0"/>
    <w:rsid w:val="00E108AD"/>
  </w:style>
  <w:style w:type="character" w:customStyle="1" w:styleId="oe-a0-000068">
    <w:name w:val="oe-a0-000068"/>
    <w:basedOn w:val="a0"/>
    <w:rsid w:val="00E108AD"/>
  </w:style>
  <w:style w:type="character" w:customStyle="1" w:styleId="oe-a0-000090">
    <w:name w:val="oe-a0-000090"/>
    <w:basedOn w:val="a0"/>
    <w:rsid w:val="00E108AD"/>
  </w:style>
  <w:style w:type="character" w:customStyle="1" w:styleId="oe-000003">
    <w:name w:val="oe-000003"/>
    <w:basedOn w:val="a0"/>
    <w:rsid w:val="00E108AD"/>
  </w:style>
  <w:style w:type="character" w:customStyle="1" w:styleId="oe-a0-000009">
    <w:name w:val="oe-a0-000009"/>
    <w:basedOn w:val="a0"/>
    <w:rsid w:val="00E108AD"/>
  </w:style>
  <w:style w:type="character" w:customStyle="1" w:styleId="oe-a0-000010">
    <w:name w:val="oe-a0-000010"/>
    <w:basedOn w:val="a0"/>
    <w:rsid w:val="00E108AD"/>
  </w:style>
  <w:style w:type="character" w:customStyle="1" w:styleId="oe-a0-000017">
    <w:name w:val="oe-a0-000017"/>
    <w:basedOn w:val="a0"/>
    <w:rsid w:val="00E108AD"/>
  </w:style>
  <w:style w:type="character" w:customStyle="1" w:styleId="oe-a0-000026">
    <w:name w:val="oe-a0-000026"/>
    <w:basedOn w:val="a0"/>
    <w:rsid w:val="00E108AD"/>
  </w:style>
  <w:style w:type="character" w:customStyle="1" w:styleId="oe-000038">
    <w:name w:val="oe-000038"/>
    <w:basedOn w:val="a0"/>
    <w:rsid w:val="00E108AD"/>
  </w:style>
  <w:style w:type="character" w:customStyle="1" w:styleId="oe-000041">
    <w:name w:val="oe-000041"/>
    <w:basedOn w:val="a0"/>
    <w:rsid w:val="00E108AD"/>
  </w:style>
  <w:style w:type="character" w:customStyle="1" w:styleId="oe-000026">
    <w:name w:val="oe-000026"/>
    <w:basedOn w:val="a0"/>
    <w:rsid w:val="00E108AD"/>
  </w:style>
  <w:style w:type="character" w:customStyle="1" w:styleId="oe-000013">
    <w:name w:val="oe-000013"/>
    <w:basedOn w:val="a0"/>
    <w:rsid w:val="00E108AD"/>
  </w:style>
  <w:style w:type="character" w:customStyle="1" w:styleId="oe-a0-000019">
    <w:name w:val="oe-a0-000019"/>
    <w:basedOn w:val="a0"/>
    <w:rsid w:val="00E108AD"/>
  </w:style>
  <w:style w:type="character" w:customStyle="1" w:styleId="oe-000047">
    <w:name w:val="oe-000047"/>
    <w:basedOn w:val="a0"/>
    <w:rsid w:val="00E108AD"/>
  </w:style>
  <w:style w:type="character" w:customStyle="1" w:styleId="oe-a0-000085">
    <w:name w:val="oe-a0-000085"/>
    <w:basedOn w:val="a0"/>
    <w:rsid w:val="00E108AD"/>
  </w:style>
  <w:style w:type="character" w:customStyle="1" w:styleId="oe-000025">
    <w:name w:val="oe-000025"/>
    <w:basedOn w:val="a0"/>
    <w:rsid w:val="00E10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