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D2194" w:rsidRDefault="002D2194">
      <w:pPr>
        <w:pStyle w:val="EcoNormal"/>
        <w:jc w:val="both"/>
        <w:outlineLvl w:val="0"/>
      </w:pPr>
      <w:bookmarkStart w:id="1" w:name="_GoBack"/>
      <w:bookmarkEnd w:id="1"/>
    </w:p>
    <w:p w:rsidR="002D2194" w:rsidRDefault="002D2194">
      <w:pPr>
        <w:pStyle w:val="EcoNormal"/>
        <w:outlineLvl w:val="0"/>
      </w:pPr>
      <w:r>
        <w:t>Зарегистрировано в Минюсте России 14 августа 2012 г. N 25179</w:t>
      </w:r>
    </w:p>
    <w:p w:rsidR="002D2194" w:rsidRDefault="002D2194">
      <w:pPr>
        <w:pStyle w:val="EcoNormal"/>
        <w:pBdr>
          <w:top w:val="single" w:sz="6" w:space="0" w:color="auto"/>
        </w:pBdr>
        <w:spacing w:before="100" w:after="100"/>
        <w:jc w:val="both"/>
        <w:rPr>
          <w:sz w:val="2"/>
          <w:szCs w:val="2"/>
        </w:rPr>
      </w:pPr>
    </w:p>
    <w:p w:rsidR="002D2194" w:rsidRDefault="002D2194">
      <w:pPr>
        <w:pStyle w:val="EcoNormal"/>
      </w:pPr>
    </w:p>
    <w:p w:rsidR="002D2194" w:rsidRDefault="002D2194">
      <w:pPr>
        <w:pStyle w:val="EcoTitle"/>
        <w:jc w:val="center"/>
      </w:pPr>
      <w:r>
        <w:t>МИНИСТЕРСТВО ПРИРОДНЫХ РЕСУРСОВ И ЭКОЛОГИИ</w:t>
      </w:r>
    </w:p>
    <w:p w:rsidR="002D2194" w:rsidRDefault="002D2194">
      <w:pPr>
        <w:pStyle w:val="EcoTitle"/>
        <w:jc w:val="center"/>
      </w:pPr>
      <w:r>
        <w:t>РОССИЙСКОЙ ФЕДЕРАЦИИ</w:t>
      </w:r>
    </w:p>
    <w:p w:rsidR="002D2194" w:rsidRDefault="002D2194">
      <w:pPr>
        <w:pStyle w:val="EcoTitle"/>
        <w:jc w:val="center"/>
      </w:pPr>
    </w:p>
    <w:p w:rsidR="002D2194" w:rsidRDefault="002D2194">
      <w:pPr>
        <w:pStyle w:val="EcoTitle"/>
        <w:jc w:val="center"/>
      </w:pPr>
      <w:r>
        <w:t>ПРИКАЗ</w:t>
      </w:r>
    </w:p>
    <w:p w:rsidR="002D2194" w:rsidRDefault="002D2194">
      <w:pPr>
        <w:pStyle w:val="EcoTitle"/>
        <w:jc w:val="center"/>
      </w:pPr>
      <w:r>
        <w:t>от 25 июля 2012 г. N 218</w:t>
      </w:r>
    </w:p>
    <w:p w:rsidR="002D2194" w:rsidRDefault="002D2194">
      <w:pPr>
        <w:pStyle w:val="EcoTitle"/>
        <w:jc w:val="center"/>
      </w:pPr>
    </w:p>
    <w:p w:rsidR="002D2194" w:rsidRDefault="002D2194">
      <w:pPr>
        <w:pStyle w:val="EcoTitle"/>
        <w:jc w:val="center"/>
      </w:pPr>
      <w:r>
        <w:t>ОБ УТВЕРЖДЕНИИ РЕГЛАМЕНТА</w:t>
      </w:r>
    </w:p>
    <w:p w:rsidR="002D2194" w:rsidRDefault="002D2194">
      <w:pPr>
        <w:pStyle w:val="EcoTitle"/>
        <w:jc w:val="center"/>
      </w:pPr>
      <w:r>
        <w:t>РАБОТЫ НАУЧНО-КООРДИНАЦИОННОГО СОВЕТА ФЕДЕРАЛЬНОЙ ЦЕЛЕВОЙ</w:t>
      </w:r>
    </w:p>
    <w:p w:rsidR="002D2194" w:rsidRDefault="002D2194">
      <w:pPr>
        <w:pStyle w:val="EcoTitle"/>
        <w:jc w:val="center"/>
      </w:pPr>
      <w:r>
        <w:t>ПРОГРАММЫ "РАЗВИТИЕ ВОДОХОЗЯЙСТВЕННОГО КОМПЛЕКСА РОССИЙСКОЙ</w:t>
      </w:r>
    </w:p>
    <w:p w:rsidR="002D2194" w:rsidRDefault="002D2194">
      <w:pPr>
        <w:pStyle w:val="EcoTitle"/>
        <w:jc w:val="center"/>
      </w:pPr>
      <w:r>
        <w:t>ФЕДЕРАЦИИ В 2012 - 2020 ГОДАХ"</w:t>
      </w:r>
    </w:p>
    <w:p w:rsidR="002D2194" w:rsidRDefault="002D2194">
      <w:pPr>
        <w:pStyle w:val="EcoNormal"/>
        <w:ind w:firstLine="540"/>
        <w:jc w:val="both"/>
      </w:pPr>
    </w:p>
    <w:p w:rsidR="002D2194" w:rsidRDefault="002D2194">
      <w:pPr>
        <w:pStyle w:val="EcoNormal"/>
        <w:ind w:firstLine="540"/>
        <w:jc w:val="both"/>
      </w:pPr>
      <w:r>
        <w:t>В соответствии с федеральной целевой программой "Развитие водохозяйственного комплекса Российской Федерации в 2012 - 2020 годах", утвержденной постановлением Правительства Российской Федерации от 19 апреля 2012 г. N 350 (Собрание законодательства Российской Федерации, 2012, N 18, ст. 2219), приказываю:</w:t>
      </w:r>
    </w:p>
    <w:p w:rsidR="002D2194" w:rsidRDefault="002D2194">
      <w:pPr>
        <w:pStyle w:val="EcoNormal"/>
        <w:ind w:firstLine="540"/>
        <w:jc w:val="both"/>
      </w:pPr>
      <w:r>
        <w:t>Утвердить Регламент работы Научно-координационного совета федеральной целевой программы "Развитие водохозяйственного комплекса Российской Федерации в 2012 - 2020 годах" согласно приложению.</w:t>
      </w:r>
    </w:p>
    <w:p w:rsidR="002D2194" w:rsidRDefault="002D2194">
      <w:pPr>
        <w:pStyle w:val="EcoNormal"/>
        <w:ind w:firstLine="540"/>
        <w:jc w:val="both"/>
      </w:pPr>
    </w:p>
    <w:p w:rsidR="002D2194" w:rsidRDefault="002D2194">
      <w:pPr>
        <w:pStyle w:val="EcoNormal"/>
        <w:jc w:val="right"/>
      </w:pPr>
      <w:r>
        <w:t>Министр</w:t>
      </w:r>
    </w:p>
    <w:p w:rsidR="002D2194" w:rsidRDefault="002D2194">
      <w:pPr>
        <w:pStyle w:val="EcoNormal"/>
        <w:jc w:val="right"/>
      </w:pPr>
      <w:r>
        <w:t>С.Е.ДОНСКОЙ</w:t>
      </w:r>
    </w:p>
    <w:p w:rsidR="002D2194" w:rsidRDefault="002D2194">
      <w:pPr>
        <w:pStyle w:val="EcoNormal"/>
        <w:jc w:val="right"/>
      </w:pPr>
    </w:p>
    <w:p w:rsidR="002D2194" w:rsidRDefault="002D2194">
      <w:pPr>
        <w:pStyle w:val="EcoNormal"/>
        <w:jc w:val="right"/>
      </w:pPr>
    </w:p>
    <w:p w:rsidR="002D2194" w:rsidRDefault="002D2194">
      <w:pPr>
        <w:pStyle w:val="EcoNormal"/>
        <w:jc w:val="right"/>
      </w:pPr>
    </w:p>
    <w:p w:rsidR="002D2194" w:rsidRDefault="002D2194">
      <w:pPr>
        <w:pStyle w:val="EcoNormal"/>
        <w:jc w:val="right"/>
      </w:pPr>
    </w:p>
    <w:p w:rsidR="002D2194" w:rsidRDefault="002D2194">
      <w:pPr>
        <w:pStyle w:val="EcoNormal"/>
        <w:jc w:val="right"/>
      </w:pPr>
    </w:p>
    <w:p w:rsidR="002D2194" w:rsidRDefault="002D2194">
      <w:pPr>
        <w:pStyle w:val="EcoNormal"/>
        <w:jc w:val="right"/>
        <w:outlineLvl w:val="0"/>
      </w:pPr>
      <w:r>
        <w:t>Приложение</w:t>
      </w:r>
    </w:p>
    <w:p w:rsidR="002D2194" w:rsidRDefault="002D2194">
      <w:pPr>
        <w:pStyle w:val="EcoNormal"/>
        <w:jc w:val="right"/>
      </w:pPr>
      <w:r>
        <w:t>к приказу Минприроды России</w:t>
      </w:r>
    </w:p>
    <w:p w:rsidR="002D2194" w:rsidRDefault="002D2194">
      <w:pPr>
        <w:pStyle w:val="EcoNormal"/>
        <w:jc w:val="right"/>
      </w:pPr>
      <w:r>
        <w:t>от 25.07.2012 N 218</w:t>
      </w:r>
    </w:p>
    <w:p w:rsidR="002D2194" w:rsidRDefault="002D2194">
      <w:pPr>
        <w:pStyle w:val="EcoNormal"/>
        <w:ind w:firstLine="540"/>
        <w:jc w:val="both"/>
      </w:pPr>
    </w:p>
    <w:p w:rsidR="002D2194" w:rsidRDefault="002D2194">
      <w:pPr>
        <w:pStyle w:val="EcoTitle"/>
        <w:jc w:val="center"/>
      </w:pPr>
      <w:bookmarkStart w:id="2" w:name="P29"/>
      <w:bookmarkEnd w:id="2"/>
      <w:r>
        <w:t>РЕГЛАМЕНТ</w:t>
      </w:r>
    </w:p>
    <w:p w:rsidR="002D2194" w:rsidRDefault="002D2194">
      <w:pPr>
        <w:pStyle w:val="EcoTitle"/>
        <w:jc w:val="center"/>
      </w:pPr>
      <w:r>
        <w:t>РАБОТЫ НАУЧНО-КООРДИНАЦИОННОГО СОВЕТА ФЕДЕРАЛЬНОЙ ЦЕЛЕВОЙ</w:t>
      </w:r>
    </w:p>
    <w:p w:rsidR="002D2194" w:rsidRDefault="002D2194">
      <w:pPr>
        <w:pStyle w:val="EcoTitle"/>
        <w:jc w:val="center"/>
      </w:pPr>
      <w:r>
        <w:t>ПРОГРАММЫ "РАЗВИТИЕ ВОДОХОЗЯЙСТВЕННОГО КОМПЛЕКСА РОССИЙСКОЙ</w:t>
      </w:r>
    </w:p>
    <w:p w:rsidR="002D2194" w:rsidRDefault="002D2194">
      <w:pPr>
        <w:pStyle w:val="EcoTitle"/>
        <w:jc w:val="center"/>
      </w:pPr>
      <w:r>
        <w:t>ФЕДЕРАЦИИ В 2012 - 2020 ГОДАХ"</w:t>
      </w:r>
    </w:p>
    <w:p w:rsidR="002D2194" w:rsidRDefault="002D2194">
      <w:pPr>
        <w:pStyle w:val="EcoNormal"/>
        <w:jc w:val="center"/>
      </w:pPr>
    </w:p>
    <w:p w:rsidR="002D2194" w:rsidRDefault="002D2194">
      <w:pPr>
        <w:pStyle w:val="EcoNormal"/>
        <w:ind w:firstLine="540"/>
        <w:jc w:val="both"/>
      </w:pPr>
      <w:r>
        <w:t>1. Научно-координационный совет (далее - НКС) федеральной целевой программы "Развитие водохозяйственного комплекса Российской Федерации в 2012 - 2020 годах", утвержденной постановлением Правительства Российской Федерации от 19 апреля 2012 г. N 350 (Собрание законодательства Российской Федерации, 2012, N 18, ст. 2219) (далее - Программа), образован в целях обеспечения согласованных действий при реализации федеральной целевой программы "Развитие водохозяйственного комплекса Российской Федерации в 2012 - 2020 годах".</w:t>
      </w:r>
    </w:p>
    <w:p w:rsidR="002D2194" w:rsidRDefault="002D2194">
      <w:pPr>
        <w:pStyle w:val="EcoNormal"/>
        <w:ind w:firstLine="540"/>
        <w:jc w:val="both"/>
      </w:pPr>
      <w:r>
        <w:t>2. НКС в своей работе руководствуется Конституцией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Программой, приказами Министерства природных ресурсов и экологии Российской Федерации и настоящим Регламентом.</w:t>
      </w:r>
    </w:p>
    <w:p w:rsidR="002D2194" w:rsidRDefault="002D2194">
      <w:pPr>
        <w:pStyle w:val="EcoNormal"/>
        <w:ind w:firstLine="540"/>
        <w:jc w:val="both"/>
      </w:pPr>
      <w:r>
        <w:t xml:space="preserve">3. Свою работу НКС осуществляет во взаимодействии со структурными подразделениями Министерства природных ресурсов и экологии Российской Федерации, Министерства сельского хозяйства Российской Федерации, Федерального агентства водных ресурсов, Федеральной службы по гидрометеорологии и мониторингу окружающей среды, Федерального агентства по </w:t>
      </w:r>
      <w:r>
        <w:lastRenderedPageBreak/>
        <w:t>рыболовству.</w:t>
      </w:r>
    </w:p>
    <w:p w:rsidR="002D2194" w:rsidRDefault="002D2194">
      <w:pPr>
        <w:pStyle w:val="EcoNormal"/>
        <w:ind w:firstLine="540"/>
        <w:jc w:val="both"/>
      </w:pPr>
      <w:r>
        <w:t>4. НКС выполняет задачи, предусмотренные Программой.</w:t>
      </w:r>
    </w:p>
    <w:p w:rsidR="002D2194" w:rsidRDefault="002D2194">
      <w:pPr>
        <w:pStyle w:val="EcoNormal"/>
        <w:ind w:firstLine="540"/>
        <w:jc w:val="both"/>
      </w:pPr>
      <w:r>
        <w:t>5. В состав НКС входят не менее 11 человек - членов НКС.</w:t>
      </w:r>
    </w:p>
    <w:p w:rsidR="002D2194" w:rsidRDefault="002D2194">
      <w:pPr>
        <w:pStyle w:val="EcoNormal"/>
        <w:ind w:firstLine="540"/>
        <w:jc w:val="both"/>
      </w:pPr>
      <w:r>
        <w:t>6. Члены НКС осуществляют свою деятельность на безвозмездной основе.</w:t>
      </w:r>
    </w:p>
    <w:p w:rsidR="002D2194" w:rsidRDefault="002D2194">
      <w:pPr>
        <w:pStyle w:val="EcoNormal"/>
        <w:ind w:firstLine="540"/>
        <w:jc w:val="both"/>
      </w:pPr>
      <w:r>
        <w:t>7. Основной формой деятельности НКС являются заседания.</w:t>
      </w:r>
    </w:p>
    <w:p w:rsidR="002D2194" w:rsidRDefault="002D2194">
      <w:pPr>
        <w:pStyle w:val="EcoNormal"/>
        <w:ind w:firstLine="540"/>
        <w:jc w:val="both"/>
      </w:pPr>
      <w:r>
        <w:t>8. Заседания НКС проводятся под руководством председателя НКС, а в случае его отсутствия - одним из заместителей председателя НКС.</w:t>
      </w:r>
    </w:p>
    <w:p w:rsidR="002D2194" w:rsidRDefault="002D2194">
      <w:pPr>
        <w:pStyle w:val="EcoNormal"/>
        <w:ind w:firstLine="540"/>
        <w:jc w:val="both"/>
      </w:pPr>
      <w:r>
        <w:t>9. Заседания НКС проводятся в соответствии с планом работы НКС, утверждаемым председателем НКС, но не реже одного раза в год.</w:t>
      </w:r>
    </w:p>
    <w:p w:rsidR="002D2194" w:rsidRDefault="002D2194">
      <w:pPr>
        <w:pStyle w:val="EcoNormal"/>
        <w:ind w:firstLine="540"/>
        <w:jc w:val="both"/>
      </w:pPr>
      <w:r>
        <w:t>10. Члены НКС участвуют в его работе лично.</w:t>
      </w:r>
    </w:p>
    <w:p w:rsidR="002D2194" w:rsidRDefault="002D2194">
      <w:pPr>
        <w:pStyle w:val="EcoNormal"/>
        <w:ind w:firstLine="540"/>
        <w:jc w:val="both"/>
      </w:pPr>
      <w:r>
        <w:t>11. Решения НКС принимаются простым большинством голосов присутствующих на заседании членов НКС путем проведения открытого голосования. При равенстве голосов принятым считается решение, за которое проголосовал председательствующий на заседании. Заседание НКС считается правомочным, если на нем присутствует не менее половины членов НКС.</w:t>
      </w:r>
    </w:p>
    <w:p w:rsidR="002D2194" w:rsidRDefault="002D2194">
      <w:pPr>
        <w:pStyle w:val="EcoNormal"/>
        <w:ind w:firstLine="540"/>
        <w:jc w:val="both"/>
      </w:pPr>
      <w:r>
        <w:t>Доработка проектов решений НКС, с учетом внесенных в ходе обсуждения замечаний и предложений, осуществляется ответственным секретарем НКС.</w:t>
      </w:r>
    </w:p>
    <w:p w:rsidR="002D2194" w:rsidRDefault="002D2194">
      <w:pPr>
        <w:pStyle w:val="EcoNormal"/>
        <w:ind w:firstLine="540"/>
        <w:jc w:val="both"/>
      </w:pPr>
      <w:r>
        <w:t>12. Решения, принимаемые на заседаниях НКС, оформляются протоколами, которые подписывают председатель НКС, ответственный секретарь. Протокол на заседаниях НКС ведется ответственным секретарем. Ответственный секретарь НКС представляет протокол в двухдневный срок после проведения заседания на подпись председательствующему на заседании НКС.</w:t>
      </w:r>
    </w:p>
    <w:p w:rsidR="002D2194" w:rsidRDefault="002D2194">
      <w:pPr>
        <w:pStyle w:val="EcoNormal"/>
        <w:ind w:firstLine="540"/>
        <w:jc w:val="both"/>
      </w:pPr>
      <w:r>
        <w:t>Член НКС, несогласный с принятым решением, может письменно изложить свое особое мнение и представить его председателю НКС. Особое мнение прилагается к соответствующему протоколу.</w:t>
      </w:r>
    </w:p>
    <w:p w:rsidR="002D2194" w:rsidRDefault="002D2194">
      <w:pPr>
        <w:pStyle w:val="EcoNormal"/>
        <w:ind w:firstLine="540"/>
        <w:jc w:val="both"/>
      </w:pPr>
      <w:r>
        <w:t>13. Для обеспечения оперативной и качественной подготовки принимаемых решений НКС формирует рабочие группы НКС по наиболее важным вопросам реализации Программы (далее - рабочие группы).</w:t>
      </w:r>
    </w:p>
    <w:p w:rsidR="002D2194" w:rsidRDefault="002D2194">
      <w:pPr>
        <w:pStyle w:val="EcoNormal"/>
        <w:ind w:firstLine="540"/>
        <w:jc w:val="both"/>
      </w:pPr>
      <w:r>
        <w:t>14. Решение о создании рабочих групп и их составах принимается на заседании НКС. Руководитель рабочей группы определяется из числа членов НКС.</w:t>
      </w:r>
    </w:p>
    <w:p w:rsidR="002D2194" w:rsidRDefault="002D2194">
      <w:pPr>
        <w:pStyle w:val="EcoNormal"/>
        <w:ind w:firstLine="540"/>
        <w:jc w:val="both"/>
      </w:pPr>
      <w:r>
        <w:t>15. В состав рабочей группы могут входить ученые и специалисты в соответствующих областях.</w:t>
      </w:r>
    </w:p>
    <w:p w:rsidR="002D2194" w:rsidRDefault="002D2194">
      <w:pPr>
        <w:pStyle w:val="EcoNormal"/>
        <w:ind w:firstLine="540"/>
        <w:jc w:val="both"/>
      </w:pPr>
      <w:r>
        <w:t>16. Научно-методическое обеспечение деятельности рабочей группы осуществляется секретарем рабочей группы.</w:t>
      </w:r>
    </w:p>
    <w:p w:rsidR="002D2194" w:rsidRDefault="002D2194">
      <w:pPr>
        <w:pStyle w:val="EcoNormal"/>
        <w:ind w:firstLine="540"/>
        <w:jc w:val="both"/>
      </w:pPr>
      <w:r>
        <w:t>17. В случае временного отсутствия руководителя рабочей группы его функции осуществляет заместитель руководителя рабочей группы.</w:t>
      </w:r>
    </w:p>
    <w:p w:rsidR="002D2194" w:rsidRDefault="002D2194">
      <w:pPr>
        <w:pStyle w:val="EcoNormal"/>
        <w:ind w:firstLine="540"/>
        <w:jc w:val="both"/>
      </w:pPr>
      <w:r>
        <w:t>18. Заседания рабочей группы проводятся в соответствии с планом ее работы, утверждаемым руководителем рабочей группы.</w:t>
      </w:r>
    </w:p>
    <w:p w:rsidR="002D2194" w:rsidRDefault="002D2194">
      <w:pPr>
        <w:pStyle w:val="EcoNormal"/>
        <w:ind w:firstLine="540"/>
        <w:jc w:val="both"/>
      </w:pPr>
      <w:r>
        <w:t>19. Решения рабочих групп принимаются открытым голосованием простым большинством голосов присутствующих на заседании членов рабочих групп. При равенстве голосов принятым считается решение, за которое проголосовал председательствующий на заседании. Заседание рабочей группы считается правомочным при наличии на нем не менее пятидесяти процентов от общего числа членов рабочей группы.</w:t>
      </w:r>
    </w:p>
    <w:p w:rsidR="002D2194" w:rsidRDefault="002D2194">
      <w:pPr>
        <w:pStyle w:val="EcoNormal"/>
        <w:ind w:firstLine="540"/>
        <w:jc w:val="both"/>
      </w:pPr>
      <w:r>
        <w:t>20. Секретарь рабочей группы информирует членов рабочей группы о месте и времени проведения заседания и подготовленной им повестке заседания, а также рассылает материалы по рассматриваемым вопросам не позднее чем за 3 дня до проведения заседания.</w:t>
      </w:r>
    </w:p>
    <w:p w:rsidR="002D2194" w:rsidRDefault="002D2194">
      <w:pPr>
        <w:pStyle w:val="EcoNormal"/>
        <w:ind w:firstLine="540"/>
        <w:jc w:val="both"/>
      </w:pPr>
      <w:r>
        <w:t>21. Решения, принимаемые на заседаниях рабочей группы, оформляются протоколами. Протокол заседания оформляется секретарем рабочей группы и подписывается руководителем рабочей группы, а в случае его отсутствия - заместителем руководителя.</w:t>
      </w:r>
    </w:p>
    <w:p w:rsidR="002D2194" w:rsidRDefault="002D2194">
      <w:pPr>
        <w:pStyle w:val="EcoNormal"/>
        <w:ind w:firstLine="540"/>
        <w:jc w:val="both"/>
      </w:pPr>
    </w:p>
    <w:p w:rsidR="002D2194" w:rsidRDefault="002D2194">
      <w:pPr>
        <w:pStyle w:val="EcoNormal"/>
        <w:ind w:firstLine="540"/>
        <w:jc w:val="both"/>
      </w:pPr>
    </w:p>
    <w:p w:rsidR="002D2194" w:rsidRDefault="002D2194">
      <w:pPr>
        <w:pStyle w:val="EcoNormal"/>
        <w:pBdr>
          <w:top w:val="single" w:sz="6" w:space="0" w:color="auto"/>
        </w:pBdr>
        <w:spacing w:before="100" w:after="100"/>
        <w:jc w:val="both"/>
        <w:rPr>
          <w:sz w:val="2"/>
          <w:szCs w:val="2"/>
        </w:rPr>
      </w:pPr>
    </w:p>
    <w:p w:rsidR="007553D6" w:rsidRDefault="007553D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D2194"/>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2D2194"/>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2D219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