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FFA427F" w14:textId="77777777" w:rsidR="006035EF" w:rsidRDefault="006035EF" w:rsidP="006035EF">
      <w:pPr>
        <w:pStyle w:val="2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ТЮМЕНСКОЙ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25 сентября 2012 года N 390-п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согласования нормативов потерь общераспространенных полезных ископаемых, превышающих по величине нормативы, утвержденные в составе проектной документации при добыче технологически связанных с принятой схемой и технологией разработки месторождений</w:t>
      </w:r>
    </w:p>
    <w:p w14:paraId="5ED5D3E2" w14:textId="77777777" w:rsidR="006035EF" w:rsidRDefault="006035EF" w:rsidP="006035E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21 мая 2021 года)</w:t>
      </w:r>
    </w:p>
    <w:p w14:paraId="4C2E6575" w14:textId="77777777" w:rsidR="006035EF" w:rsidRDefault="006035EF" w:rsidP="006035E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Тюменской области от 10.12.2013 N 551-п, от 03.06.2015 N 233-п, от 21.05.2021 N 290-п)</w:t>
      </w:r>
    </w:p>
    <w:p w14:paraId="2AF729F9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67120195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Постановлением Правительства Российской Федерации от 29.12.2001 N 921 "Об утверждении Правил утверждения нормативов потерь твердых полезных ископаемых при добыче, технологически связанных с принятой схемой и технологией разработки месторождения" и постановлением Правительства Тюменской области от 13.06.2005 N 73-п "Об утверждении Положения о Департаменте недропользования и экологии Тюменской области":</w:t>
      </w:r>
      <w:r>
        <w:rPr>
          <w:rFonts w:ascii="Arial" w:hAnsi="Arial" w:cs="Arial"/>
          <w:color w:val="444444"/>
        </w:rPr>
        <w:br/>
      </w:r>
    </w:p>
    <w:p w14:paraId="38D39FF3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ABF98E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03.06.2015 N 233-п)</w:t>
      </w:r>
      <w:r>
        <w:rPr>
          <w:rFonts w:ascii="Arial" w:hAnsi="Arial" w:cs="Arial"/>
          <w:color w:val="444444"/>
        </w:rPr>
        <w:br/>
      </w:r>
    </w:p>
    <w:p w14:paraId="459192FA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C06B37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утвердить Порядок согласования нормативов потерь общераспространенных полезных ископаемых, превышающих по величине нормативы, утвержденные в составе проектной документации при добыче технологически связанных с принятой схемой и технологией разработки месторождений, согласно приложению 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7CDE1A7B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AAEA79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21.05.2021 N 290-п)</w:t>
      </w:r>
      <w:r>
        <w:rPr>
          <w:rFonts w:ascii="Arial" w:hAnsi="Arial" w:cs="Arial"/>
          <w:color w:val="444444"/>
        </w:rPr>
        <w:br/>
      </w:r>
    </w:p>
    <w:p w14:paraId="0AF225A9" w14:textId="77777777" w:rsidR="006035EF" w:rsidRDefault="006035EF" w:rsidP="006035E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 области</w:t>
      </w:r>
      <w:r>
        <w:rPr>
          <w:rFonts w:ascii="Arial" w:hAnsi="Arial" w:cs="Arial"/>
          <w:color w:val="444444"/>
        </w:rPr>
        <w:br/>
        <w:t>В.В.ЯКУШЕВ</w:t>
      </w:r>
    </w:p>
    <w:p w14:paraId="069B880F" w14:textId="77777777" w:rsidR="006035EF" w:rsidRDefault="006035EF" w:rsidP="006035EF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Тюменской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25 сентября 2012 г. N 390-п</w:t>
      </w:r>
    </w:p>
    <w:p w14:paraId="17BF5BC1" w14:textId="77777777" w:rsidR="006035EF" w:rsidRDefault="006035EF" w:rsidP="006035E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lastRenderedPageBreak/>
        <w:br/>
      </w:r>
      <w:r>
        <w:rPr>
          <w:rFonts w:ascii="Arial" w:hAnsi="Arial" w:cs="Arial"/>
          <w:b/>
          <w:bCs/>
          <w:color w:val="444444"/>
        </w:rPr>
        <w:br/>
        <w:t>ПОРЯДОК СОГЛАСОВАНИЯ НОРМАТИВОВ ПОТЕРЬ ОБЩЕРАСПРОСТРАНЕННЫХ ПОЛЕЗНЫХ ИСКОПАЕМЫХ, ПРЕВЫШАЮЩИХ ПО ВЕЛИЧИНЕ НОРМАТИВЫ, УТВЕРЖДЕННЫЕ В СОСТАВЕ ПРОЕКТНОЙ ДОКУМЕНТАЦИИ ПРИ ДОБЫЧЕ ТЕХНОЛОГИЧЕСКИ СВЯЗАННЫХ С ПРИНЯТОЙ СХЕМОЙ И ТЕХНОЛОГИЕЙ РАЗРАБОТКИ МЕСТОРОЖДЕНИЙ</w:t>
      </w:r>
    </w:p>
    <w:p w14:paraId="232FA659" w14:textId="77777777" w:rsidR="006035EF" w:rsidRDefault="006035EF" w:rsidP="006035E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21.05.2021 N 290-п)</w:t>
      </w:r>
    </w:p>
    <w:p w14:paraId="760D76C0" w14:textId="77777777" w:rsidR="006035EF" w:rsidRDefault="006035EF" w:rsidP="006035E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7D919C75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2C2652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Настоящий Порядок (далее - Порядок) разработан в целях реализации постановления Правительства Российской Федерации от 29.12.2001 N 921 "Об утверждении Правил утверждения нормативов потерь твердых полезных ископаемых при добыче, технологически связанных с принятой схемой и технологией разработки месторождения".</w:t>
      </w:r>
      <w:r>
        <w:rPr>
          <w:rFonts w:ascii="Arial" w:hAnsi="Arial" w:cs="Arial"/>
          <w:color w:val="444444"/>
        </w:rPr>
        <w:br/>
      </w:r>
    </w:p>
    <w:p w14:paraId="76C6EE54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B204DA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Департамент недропользования и экологии Тюменской области (далее - уполномоченный орган) осуществляет согласование нормативов потерь общераспространенных полезных ископаемых, превышающих по величине нормативы, утвержденные в составе проектной документации при добыче технологически связанных с принятой схемой и технологией разработки месторождений (далее по тексту - нормативы потерь).</w:t>
      </w:r>
      <w:r>
        <w:rPr>
          <w:rFonts w:ascii="Arial" w:hAnsi="Arial" w:cs="Arial"/>
          <w:color w:val="444444"/>
        </w:rPr>
        <w:br/>
      </w:r>
    </w:p>
    <w:p w14:paraId="7070EE3E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70B291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Нормативы потерь утверждаются недропользователем (далее - заявитель) после их согласования уполномоченным органом.</w:t>
      </w:r>
      <w:r>
        <w:rPr>
          <w:rFonts w:ascii="Arial" w:hAnsi="Arial" w:cs="Arial"/>
          <w:color w:val="444444"/>
        </w:rPr>
        <w:br/>
      </w:r>
    </w:p>
    <w:p w14:paraId="797F29D5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74C352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Для месторождений, которые содержат несколько видов полезных ископаемых, нормативы потерь согласовываются по каждому виду полезных ископаемых, имеющему промышленное значение и числящемуся на государственном балансе запасов общераспространенных полезных ископаемых.</w:t>
      </w:r>
      <w:r>
        <w:rPr>
          <w:rFonts w:ascii="Arial" w:hAnsi="Arial" w:cs="Arial"/>
          <w:color w:val="444444"/>
        </w:rPr>
        <w:br/>
      </w:r>
    </w:p>
    <w:p w14:paraId="0075ECD8" w14:textId="77777777" w:rsidR="006035EF" w:rsidRDefault="006035EF" w:rsidP="006035E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2. Организация согласования нормативов потерь общераспространенных полезных ископаемых, превышающих по величине нормативы, утвержденные в составе проектной документации при добыче</w:t>
      </w:r>
    </w:p>
    <w:p w14:paraId="470BDBF5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021668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Уполномоченный орган принимает решение о согласовании нормативов потерь на основании заявления по форме согласно приложению к Порядку, поступившего от заявителя, с приложением документов, указанных в подпункте 2.1.1 Порядка.</w:t>
      </w:r>
      <w:r>
        <w:rPr>
          <w:rFonts w:ascii="Arial" w:hAnsi="Arial" w:cs="Arial"/>
          <w:color w:val="444444"/>
        </w:rPr>
        <w:br/>
      </w:r>
    </w:p>
    <w:p w14:paraId="44224EE6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39B374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2.1.1. Перечень документов, предоставляемых заявителем в целях согласования нормативов потерь:</w:t>
      </w:r>
      <w:r>
        <w:rPr>
          <w:rFonts w:ascii="Arial" w:hAnsi="Arial" w:cs="Arial"/>
          <w:color w:val="444444"/>
        </w:rPr>
        <w:br/>
      </w:r>
    </w:p>
    <w:p w14:paraId="07A66A8C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5224A6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проект разработки месторождения (допускается предоставление титульного листа проекта и раздела, в котором приведено обоснование нормативов потерь общераспространенных полезных ископаемых при разработке рассматриваемого месторождения (участка недр) в действующей редакции;</w:t>
      </w:r>
      <w:r>
        <w:rPr>
          <w:rFonts w:ascii="Arial" w:hAnsi="Arial" w:cs="Arial"/>
          <w:color w:val="444444"/>
        </w:rPr>
        <w:br/>
      </w:r>
    </w:p>
    <w:p w14:paraId="6854B916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4D7775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план развития горных работ на предстоящий год по рассматриваемому месторождению (участку недр), согласованный территориальным органом Федеральной службы по экологическому, технологическому и атомному надзору;</w:t>
      </w:r>
      <w:r>
        <w:rPr>
          <w:rFonts w:ascii="Arial" w:hAnsi="Arial" w:cs="Arial"/>
          <w:color w:val="444444"/>
        </w:rPr>
        <w:br/>
      </w:r>
    </w:p>
    <w:p w14:paraId="57EC7DA6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9D2159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горноотводный акт месторождения (участка недр);</w:t>
      </w:r>
      <w:r>
        <w:rPr>
          <w:rFonts w:ascii="Arial" w:hAnsi="Arial" w:cs="Arial"/>
          <w:color w:val="444444"/>
        </w:rPr>
        <w:br/>
      </w:r>
    </w:p>
    <w:p w14:paraId="75151737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28888C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пояснительная записка по обоснованности расчетов нормативов потерь, превышающих по величине нормативы, утвержденные в составе проектной документации при добыче;</w:t>
      </w:r>
      <w:r>
        <w:rPr>
          <w:rFonts w:ascii="Arial" w:hAnsi="Arial" w:cs="Arial"/>
          <w:color w:val="444444"/>
        </w:rPr>
        <w:br/>
      </w:r>
    </w:p>
    <w:p w14:paraId="3F0B4E88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D091EC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документы, подтверждающие полномочия лица, подписавшего заявление и удостоверившего подлинность прилагаемых к заявлению документов (в случае если заявителем является юридическое лицо и (или) если заявление и документы предоставляются представителем заявителя).</w:t>
      </w:r>
      <w:r>
        <w:rPr>
          <w:rFonts w:ascii="Arial" w:hAnsi="Arial" w:cs="Arial"/>
          <w:color w:val="444444"/>
        </w:rPr>
        <w:br/>
      </w:r>
    </w:p>
    <w:p w14:paraId="6F7ACE64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4CD35B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2.1.2. Заявление и документы должны быть представлены заявителем с учетом следующих требований:</w:t>
      </w:r>
      <w:r>
        <w:rPr>
          <w:rFonts w:ascii="Arial" w:hAnsi="Arial" w:cs="Arial"/>
          <w:color w:val="444444"/>
        </w:rPr>
        <w:br/>
      </w:r>
    </w:p>
    <w:p w14:paraId="7F551BCD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188E31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 личном обращении на бумажном носителе (документы предоставляются в копиях, заверенных надлежащим образом) или на электронном носителе (заявление и документы предоставляются на электронном носителе (CD-R/RW, DVD-R/RW или карте памяти) в электронной форме);</w:t>
      </w:r>
      <w:r>
        <w:rPr>
          <w:rFonts w:ascii="Arial" w:hAnsi="Arial" w:cs="Arial"/>
          <w:color w:val="444444"/>
        </w:rPr>
        <w:br/>
      </w:r>
    </w:p>
    <w:p w14:paraId="6C13DE6A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488902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посредством почтового отправления на электронном носителе (заявление и документы предоставляются на электронном носителе (CD-R/RW, DVD-R/RW или карте памяти) в электронной форме);</w:t>
      </w:r>
      <w:r>
        <w:rPr>
          <w:rFonts w:ascii="Arial" w:hAnsi="Arial" w:cs="Arial"/>
          <w:color w:val="444444"/>
        </w:rPr>
        <w:br/>
      </w:r>
    </w:p>
    <w:p w14:paraId="66BCFF58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9CC934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при использовании системы "Личный кабинет" на Едином портале государственных и муниципальных услуг (функций) и (или) на сайте "Портал услуг Тюменской области" (заявление и документы предоставляются в электронной форме).</w:t>
      </w:r>
      <w:r>
        <w:rPr>
          <w:rFonts w:ascii="Arial" w:hAnsi="Arial" w:cs="Arial"/>
          <w:color w:val="444444"/>
        </w:rPr>
        <w:br/>
      </w:r>
    </w:p>
    <w:p w14:paraId="48DFC1DB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1CD309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При предоставлении заявления и документов в электронной форме они должны быть подписаны электронной подписью заявителя в соответствии с </w:t>
      </w:r>
      <w:r>
        <w:rPr>
          <w:rFonts w:ascii="Arial" w:hAnsi="Arial" w:cs="Arial"/>
          <w:color w:val="444444"/>
        </w:rPr>
        <w:lastRenderedPageBreak/>
        <w:t xml:space="preserve">требованиями Федерального закона от 06.04.2011 N 63-ФЗ "Об электронной подписи", постановления Правительства Российской Федерации от 25.06.2012 N 634 "О видах электронной подписи, использование которых допускается при обращении за получением государственных и муниципальных услуг" и иных нормативных правовых актов. Документы предоставляются в виде </w:t>
      </w:r>
      <w:proofErr w:type="spellStart"/>
      <w:r>
        <w:rPr>
          <w:rFonts w:ascii="Arial" w:hAnsi="Arial" w:cs="Arial"/>
          <w:color w:val="444444"/>
        </w:rPr>
        <w:t>сканобразов</w:t>
      </w:r>
      <w:proofErr w:type="spellEnd"/>
      <w:r>
        <w:rPr>
          <w:rFonts w:ascii="Arial" w:hAnsi="Arial" w:cs="Arial"/>
          <w:color w:val="444444"/>
        </w:rPr>
        <w:t xml:space="preserve"> оригиналов документов.</w:t>
      </w:r>
      <w:r>
        <w:rPr>
          <w:rFonts w:ascii="Arial" w:hAnsi="Arial" w:cs="Arial"/>
          <w:color w:val="444444"/>
        </w:rPr>
        <w:br/>
      </w:r>
    </w:p>
    <w:p w14:paraId="2BD8F05D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89EF6F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2.1.3. Заявителю может быть отказано в приеме заявления и документов, предоставленных в целях согласования нормативов потерь, в следующих случаях:</w:t>
      </w:r>
      <w:r>
        <w:rPr>
          <w:rFonts w:ascii="Arial" w:hAnsi="Arial" w:cs="Arial"/>
          <w:color w:val="444444"/>
        </w:rPr>
        <w:br/>
      </w:r>
    </w:p>
    <w:p w14:paraId="12B35263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6C6A5F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непредставление одного документа и более, указанного в подпункте 2.1.1 Порядка;</w:t>
      </w:r>
      <w:r>
        <w:rPr>
          <w:rFonts w:ascii="Arial" w:hAnsi="Arial" w:cs="Arial"/>
          <w:color w:val="444444"/>
        </w:rPr>
        <w:br/>
      </w:r>
    </w:p>
    <w:p w14:paraId="4E398026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F61025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нарушение требований, указанных в подпункте 2.1.2 Порядка;</w:t>
      </w:r>
      <w:r>
        <w:rPr>
          <w:rFonts w:ascii="Arial" w:hAnsi="Arial" w:cs="Arial"/>
          <w:color w:val="444444"/>
        </w:rPr>
        <w:br/>
      </w:r>
    </w:p>
    <w:p w14:paraId="10D602DB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3853DC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факт признания недействительности усиленной квалифицированной электронной подписи заявителя в порядке, установленном Федеральным законом от 06.04.2011 N 63-ФЗ "Об электронной подписи", постановлением Правительства Российской Федерации от 25.06.2012 N 634 "О видах электронной подписи, использование которых допускается при обращении за получением государственных и муниципальных услуг", выявленный в результате ее проверки, в случае направления заявления и прилагаемых к нему документов в форме электронных документов через "Личный кабинет" на Едином портале государственных и муниципальных услуг (функций) и (или) на сайте "Портал услуг Тюменской области".</w:t>
      </w:r>
      <w:r>
        <w:rPr>
          <w:rFonts w:ascii="Arial" w:hAnsi="Arial" w:cs="Arial"/>
          <w:color w:val="444444"/>
        </w:rPr>
        <w:br/>
      </w:r>
    </w:p>
    <w:p w14:paraId="74F629FC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B5AD8C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Заявление о согласовании нормативов потерь общераспространенных полезных ископаемых регистрируется в уполномоченном органе в день получения в порядке, установленном для входящей корреспонденции.</w:t>
      </w:r>
      <w:r>
        <w:rPr>
          <w:rFonts w:ascii="Arial" w:hAnsi="Arial" w:cs="Arial"/>
          <w:color w:val="444444"/>
        </w:rPr>
        <w:br/>
      </w:r>
    </w:p>
    <w:p w14:paraId="2ECF9739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E9247F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поступления заявления и документов с использованием системы "Личный кабинет" на Едином портале государственных и муниципальных услуг (функций) и (или) на сайте "Портал услуг Тюменской области" уполномоченным органом в порядке и сроки, установленные нормативными правовыми актами, регламентирующими использование портала государственных и муниципальных услуг, в адрес заявителя направляется информация о принятии заявления и документов к рассмотрению.</w:t>
      </w:r>
      <w:r>
        <w:rPr>
          <w:rFonts w:ascii="Arial" w:hAnsi="Arial" w:cs="Arial"/>
          <w:color w:val="444444"/>
        </w:rPr>
        <w:br/>
      </w:r>
    </w:p>
    <w:p w14:paraId="4729FE38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0A7B58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Рассмотрение заявления и документов о согласовании нормативов потерь, принятие решения о согласовании нормативов потерь либо об отказе в их согласовании осуществляется уполномоченным органом в течение 30 календарных дней со дня их регистрации в уполномоченном органе.</w:t>
      </w:r>
      <w:r>
        <w:rPr>
          <w:rFonts w:ascii="Arial" w:hAnsi="Arial" w:cs="Arial"/>
          <w:color w:val="444444"/>
        </w:rPr>
        <w:br/>
      </w:r>
    </w:p>
    <w:p w14:paraId="7A2AA001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4939AD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2.4. Результатом рассмотрения заявления и прилагаемых к нему документов является решение уполномоченного органа о согласовании нормативов потерь или об отказе в согласовании нормативов потерь, принимаемое в виде приказа уполномоченного органа.</w:t>
      </w:r>
      <w:r>
        <w:rPr>
          <w:rFonts w:ascii="Arial" w:hAnsi="Arial" w:cs="Arial"/>
          <w:color w:val="444444"/>
        </w:rPr>
        <w:br/>
      </w:r>
    </w:p>
    <w:p w14:paraId="243690AB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58BC66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Решение о согласовании нормативов потерь принимается уполномоченным органом при отсутствии оснований для отказа, предусмотренных пунктом 2.7 Порядка.</w:t>
      </w:r>
      <w:r>
        <w:rPr>
          <w:rFonts w:ascii="Arial" w:hAnsi="Arial" w:cs="Arial"/>
          <w:color w:val="444444"/>
        </w:rPr>
        <w:br/>
      </w:r>
    </w:p>
    <w:p w14:paraId="53406B72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66DECF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 Приказ о согласовании нормативов потерь направляется заявителю уполномоченным органом в течение 5 календарных дней со дня, следующего за днем принятия решения о согласовании нормативов потерь.</w:t>
      </w:r>
      <w:r>
        <w:rPr>
          <w:rFonts w:ascii="Arial" w:hAnsi="Arial" w:cs="Arial"/>
          <w:color w:val="444444"/>
        </w:rPr>
        <w:br/>
      </w:r>
    </w:p>
    <w:p w14:paraId="2A7EA8B5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1AE4BF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поступлении в уполномоченный орган заявления и документов на бумажном или электронном носителе уполномоченный орган направляет заявителю приказ о согласовании нормативов потерь на бумажном носителе по почтовому адресу, указанному в заявлении, а также в форме электронного документа (в формате PDF/A) с отображением в нем регистрационной информации и штампа электронной подписи по адресу электронной почты, указанному в заявлении (при предоставлении информации об адресе электронной почты).</w:t>
      </w:r>
      <w:r>
        <w:rPr>
          <w:rFonts w:ascii="Arial" w:hAnsi="Arial" w:cs="Arial"/>
          <w:color w:val="444444"/>
        </w:rPr>
        <w:br/>
      </w:r>
    </w:p>
    <w:p w14:paraId="1AC647AF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B8C550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поступлении в уполномоченный орган заявления и документов с использованием системы "Личный кабинет" на Едином портале государственных и муниципальных услуг (функций) и (или) на сайте "Портал услуг Тюменской области" приказ о согласовании нормативов потерь размещается уполномоченным органом в Личном кабинете заявителя на портале государственных услуг Тюменской области в форме электронного документа (в формате PDF/A) с отображением в нем регистрационной информации и штампа электронной подписи.</w:t>
      </w:r>
      <w:r>
        <w:rPr>
          <w:rFonts w:ascii="Arial" w:hAnsi="Arial" w:cs="Arial"/>
          <w:color w:val="444444"/>
        </w:rPr>
        <w:br/>
      </w:r>
    </w:p>
    <w:p w14:paraId="22766582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20DEBB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личного обращения заявителя за получением приказа уполномоченного органа о согласовании нормативов потерь приказ выдается заявителю на бумажном носителе в день обращения.</w:t>
      </w:r>
      <w:r>
        <w:rPr>
          <w:rFonts w:ascii="Arial" w:hAnsi="Arial" w:cs="Arial"/>
          <w:color w:val="444444"/>
        </w:rPr>
        <w:br/>
      </w:r>
    </w:p>
    <w:p w14:paraId="0F0D6FBF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84B4A0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 Решение об отказе в согласовании нормативов потерь принимается уполномоченным органом в срок, предусмотренный пунктом 2.3 Порядка, по одному из следующих оснований:</w:t>
      </w:r>
      <w:r>
        <w:rPr>
          <w:rFonts w:ascii="Arial" w:hAnsi="Arial" w:cs="Arial"/>
          <w:color w:val="444444"/>
        </w:rPr>
        <w:br/>
      </w:r>
    </w:p>
    <w:p w14:paraId="2B12277B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816CDA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комплект документов не соответствует перечню, указанному в пункте 2.1.1 Порядка;</w:t>
      </w:r>
      <w:r>
        <w:rPr>
          <w:rFonts w:ascii="Arial" w:hAnsi="Arial" w:cs="Arial"/>
          <w:color w:val="444444"/>
        </w:rPr>
        <w:br/>
      </w:r>
    </w:p>
    <w:p w14:paraId="6A39D8DC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415EE4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наличие в содержании произведенных расчетов нормативов потерь общераспространенных полезных ископаемых, превышающих по величине </w:t>
      </w:r>
      <w:r>
        <w:rPr>
          <w:rFonts w:ascii="Arial" w:hAnsi="Arial" w:cs="Arial"/>
          <w:color w:val="444444"/>
        </w:rPr>
        <w:lastRenderedPageBreak/>
        <w:t>нормативы, утвержденные в составе проектной документации при добыче технологически связанных с принятой схемой и технологией разработки месторождений, противоречий, неточностей, ошибок.</w:t>
      </w:r>
      <w:r>
        <w:rPr>
          <w:rFonts w:ascii="Arial" w:hAnsi="Arial" w:cs="Arial"/>
          <w:color w:val="444444"/>
        </w:rPr>
        <w:br/>
      </w:r>
    </w:p>
    <w:p w14:paraId="0EE22B0C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9A1326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2.8. В течение 5 календарных дней со дня, следующего за днем принятия решения об отказе в согласовании нормативов потерь, уполномоченный орган направляет заявителю письменное уведомление об отказе в согласовании нормативов потерь с указанием причин отказа.</w:t>
      </w:r>
      <w:r>
        <w:rPr>
          <w:rFonts w:ascii="Arial" w:hAnsi="Arial" w:cs="Arial"/>
          <w:color w:val="444444"/>
        </w:rPr>
        <w:br/>
      </w:r>
    </w:p>
    <w:p w14:paraId="52DD5D97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5C39F5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поступлении в уполномоченный орган заявления и документов на бумажном или электронном носителе уполномоченный орган направляет заявителю уведомление об отказе в согласовании нормативов потерь на бумажном носителе по почтовому адресу, указанному в заявлении, а также в форме электронного документа (в формате PDF/A) с отображением в нем регистрационной информации и штампа электронной подписи по адресу электронной почты, указанному в заявлении (при предоставлении информации об адресе электронной почты).</w:t>
      </w:r>
      <w:r>
        <w:rPr>
          <w:rFonts w:ascii="Arial" w:hAnsi="Arial" w:cs="Arial"/>
          <w:color w:val="444444"/>
        </w:rPr>
        <w:br/>
      </w:r>
    </w:p>
    <w:p w14:paraId="1A282627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4C57D9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поступлении в уполномоченный орган заявления и документов с использованием системы "Личный кабинет" на Едином портале государственных и муниципальных услуг (функций) и (или) на сайте "Портал услуг Тюменской области" уведомление об отказе в согласовании нормативов потерь размещается уполномоченным органом в "Личном кабинете" заявителя на портале государственных услуг Тюменской области в форме электронного документа (в формате PDF/A) с отображением в нем регистрационной информации и штампа электронной подписи.</w:t>
      </w:r>
      <w:r>
        <w:rPr>
          <w:rFonts w:ascii="Arial" w:hAnsi="Arial" w:cs="Arial"/>
          <w:color w:val="444444"/>
        </w:rPr>
        <w:br/>
      </w:r>
    </w:p>
    <w:p w14:paraId="38D2E3B8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76D30D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личного обращения заявителя за получением уведомления уполномоченного органа об отказе в согласовании нормативов потерь уведомление выдается заявителю на бумажном носителе в день обращения.</w:t>
      </w:r>
      <w:r>
        <w:rPr>
          <w:rFonts w:ascii="Arial" w:hAnsi="Arial" w:cs="Arial"/>
          <w:color w:val="444444"/>
        </w:rPr>
        <w:br/>
      </w:r>
    </w:p>
    <w:p w14:paraId="228B5EF5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C6B08C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2.9. Уведомление уполномоченного органа об отказе в согласовании нормативов потерь не препятствует повторной подаче заявления в уполномоченный орган после устранения причин, являющихся основанием для отказа в согласовании нормативов потерь.</w:t>
      </w:r>
      <w:r>
        <w:rPr>
          <w:rFonts w:ascii="Arial" w:hAnsi="Arial" w:cs="Arial"/>
          <w:color w:val="444444"/>
        </w:rPr>
        <w:br/>
      </w:r>
    </w:p>
    <w:p w14:paraId="7C6FD900" w14:textId="77777777" w:rsidR="006035EF" w:rsidRDefault="006035EF" w:rsidP="006035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E4D5A6" w14:textId="77777777" w:rsidR="006035EF" w:rsidRDefault="006035EF" w:rsidP="006035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2.10. Отказ в приеме заявления и документов, представленных в целях согласования нормативов потерь, не препятствует повторной подаче заявления и документов в уполномоченный орган после устранения причин, являющихся основанием для отказа в приеме.</w:t>
      </w:r>
      <w:r>
        <w:rPr>
          <w:rFonts w:ascii="Arial" w:hAnsi="Arial" w:cs="Arial"/>
          <w:color w:val="444444"/>
        </w:rPr>
        <w:br/>
      </w:r>
    </w:p>
    <w:p w14:paraId="0AE53CDD" w14:textId="77777777" w:rsidR="006035EF" w:rsidRDefault="006035EF" w:rsidP="006035EF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порядку согласования нормативов потерь</w:t>
      </w:r>
      <w:r>
        <w:rPr>
          <w:rFonts w:ascii="Arial" w:hAnsi="Arial" w:cs="Arial"/>
          <w:color w:val="444444"/>
          <w:sz w:val="24"/>
          <w:szCs w:val="24"/>
        </w:rPr>
        <w:br/>
        <w:t>общераспространенных полезных ископаемых,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превышающих по величине нормативы, утвержденные</w:t>
      </w:r>
      <w:r>
        <w:rPr>
          <w:rFonts w:ascii="Arial" w:hAnsi="Arial" w:cs="Arial"/>
          <w:color w:val="444444"/>
          <w:sz w:val="24"/>
          <w:szCs w:val="24"/>
        </w:rPr>
        <w:br/>
        <w:t>в составе проектной документации при добыче</w:t>
      </w:r>
      <w:r>
        <w:rPr>
          <w:rFonts w:ascii="Arial" w:hAnsi="Arial" w:cs="Arial"/>
          <w:color w:val="444444"/>
          <w:sz w:val="24"/>
          <w:szCs w:val="24"/>
        </w:rPr>
        <w:br/>
        <w:t>технологически связанных с принятой схемой</w:t>
      </w:r>
      <w:r>
        <w:rPr>
          <w:rFonts w:ascii="Arial" w:hAnsi="Arial" w:cs="Arial"/>
          <w:color w:val="444444"/>
          <w:sz w:val="24"/>
          <w:szCs w:val="24"/>
        </w:rPr>
        <w:br/>
        <w:t>и технологией разработки месторождений</w:t>
      </w:r>
    </w:p>
    <w:p w14:paraId="175CB1EB" w14:textId="77777777" w:rsidR="006035EF" w:rsidRDefault="006035EF" w:rsidP="006035E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ФОРМА ЗАЯВЛЕНИЯ</w:t>
      </w:r>
    </w:p>
    <w:p w14:paraId="5A2250B9" w14:textId="77777777" w:rsidR="006035EF" w:rsidRDefault="006035EF" w:rsidP="006035E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(на фирменном бланке заявителя)</w:t>
      </w:r>
    </w:p>
    <w:p w14:paraId="717FA691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</w:r>
      <w:r>
        <w:rPr>
          <w:rFonts w:ascii="Courier New" w:hAnsi="Courier New" w:cs="Courier New"/>
          <w:color w:val="444444"/>
          <w:spacing w:val="-18"/>
        </w:rPr>
        <w:br/>
        <w:t xml:space="preserve">       Наименование заявителя                         Директору </w:t>
      </w:r>
    </w:p>
    <w:p w14:paraId="4925EEF4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адрес, индекс, телефон, факс            Департамента недропользования </w:t>
      </w:r>
    </w:p>
    <w:p w14:paraId="4F4CDE3B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электронный адрес (при </w:t>
      </w:r>
      <w:proofErr w:type="gramStart"/>
      <w:r>
        <w:rPr>
          <w:rFonts w:ascii="Courier New" w:hAnsi="Courier New" w:cs="Courier New"/>
          <w:color w:val="444444"/>
          <w:spacing w:val="-18"/>
        </w:rPr>
        <w:t>наличии)   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       и экологии Тюменской области </w:t>
      </w:r>
    </w:p>
    <w:p w14:paraId="52F6643C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от __________ N ___________</w:t>
      </w:r>
    </w:p>
    <w:p w14:paraId="517033BA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</w: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ЗАЯВЛЕНИЕ </w:t>
      </w:r>
    </w:p>
    <w:p w14:paraId="587D4FEB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Прошу  согласовать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нормативы потерь, превышающие по величине нормативы,</w:t>
      </w:r>
    </w:p>
    <w:p w14:paraId="5A6FD30B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утвержденные в составе проектной документации при добыче __________________</w:t>
      </w:r>
    </w:p>
    <w:p w14:paraId="0F0043B0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(вид    полезного    </w:t>
      </w:r>
      <w:proofErr w:type="gramStart"/>
      <w:r>
        <w:rPr>
          <w:rFonts w:ascii="Courier New" w:hAnsi="Courier New" w:cs="Courier New"/>
          <w:color w:val="444444"/>
          <w:spacing w:val="-18"/>
        </w:rPr>
        <w:t>ископаемого)   </w:t>
      </w:r>
      <w:proofErr w:type="gramEnd"/>
      <w:r>
        <w:rPr>
          <w:rFonts w:ascii="Courier New" w:hAnsi="Courier New" w:cs="Courier New"/>
          <w:color w:val="444444"/>
          <w:spacing w:val="-18"/>
        </w:rPr>
        <w:t> на    месторождении   (участке   недр)</w:t>
      </w:r>
    </w:p>
    <w:p w14:paraId="18315FA0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   название</w:t>
      </w:r>
      <w:proofErr w:type="gramStart"/>
      <w:r>
        <w:rPr>
          <w:rFonts w:ascii="Courier New" w:hAnsi="Courier New" w:cs="Courier New"/>
          <w:color w:val="444444"/>
          <w:spacing w:val="-18"/>
        </w:rPr>
        <w:t>),   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лицензия   N  __________  на  20__  год в </w:t>
      </w:r>
    </w:p>
    <w:p w14:paraId="392E48CE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соответствии с планом развития горных работ в размере ________%.</w:t>
      </w:r>
    </w:p>
    <w:p w14:paraId="3FABCBD8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Прилагаемые материалы в копиях:</w:t>
      </w:r>
    </w:p>
    <w:p w14:paraId="3CB80279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1.  </w:t>
      </w:r>
      <w:proofErr w:type="gramStart"/>
      <w:r>
        <w:rPr>
          <w:rFonts w:ascii="Courier New" w:hAnsi="Courier New" w:cs="Courier New"/>
          <w:color w:val="444444"/>
          <w:spacing w:val="-18"/>
        </w:rPr>
        <w:t>Проект  разработки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месторождения (участка недр) на _____ листах в 1 </w:t>
      </w:r>
    </w:p>
    <w:p w14:paraId="7A43B019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экз.;</w:t>
      </w:r>
    </w:p>
    <w:p w14:paraId="11C7AE9D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2.  </w:t>
      </w:r>
      <w:proofErr w:type="gramStart"/>
      <w:r>
        <w:rPr>
          <w:rFonts w:ascii="Courier New" w:hAnsi="Courier New" w:cs="Courier New"/>
          <w:color w:val="444444"/>
          <w:spacing w:val="-18"/>
        </w:rPr>
        <w:t>План  развития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горных работ на предстоящий год по рассматриваемому </w:t>
      </w:r>
    </w:p>
    <w:p w14:paraId="34827682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месторождению (участку недр) на _____ листах в 1 экз.;</w:t>
      </w:r>
    </w:p>
    <w:p w14:paraId="0C0918EB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3. Горноотводный акт на _____ листах в 1 экз.;</w:t>
      </w:r>
    </w:p>
    <w:p w14:paraId="540DB1FB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4.  Пояснительная записка по обоснованности расчетов нормативов потерь,</w:t>
      </w:r>
    </w:p>
    <w:p w14:paraId="2C71D662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превышающих   </w:t>
      </w:r>
      <w:proofErr w:type="gramStart"/>
      <w:r>
        <w:rPr>
          <w:rFonts w:ascii="Courier New" w:hAnsi="Courier New" w:cs="Courier New"/>
          <w:color w:val="444444"/>
          <w:spacing w:val="-18"/>
        </w:rPr>
        <w:t>по  величине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нормативы,  утвержденные  в  составе  проектной </w:t>
      </w:r>
    </w:p>
    <w:p w14:paraId="263A2C2B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документации при добыче, на _____ листах в 1 экз.</w:t>
      </w:r>
    </w:p>
    <w:p w14:paraId="20BD3ACD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5.  </w:t>
      </w:r>
      <w:proofErr w:type="gramStart"/>
      <w:r>
        <w:rPr>
          <w:rFonts w:ascii="Courier New" w:hAnsi="Courier New" w:cs="Courier New"/>
          <w:color w:val="444444"/>
          <w:spacing w:val="-18"/>
        </w:rPr>
        <w:t>Документ,  подтверждающий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полномочия  лица, подписавшего настоящее </w:t>
      </w:r>
    </w:p>
    <w:p w14:paraId="16858166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заявление, удостоверившего подлинность прилагаемых документов.</w:t>
      </w:r>
    </w:p>
    <w:p w14:paraId="1AC1DF01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</w:r>
      <w:r>
        <w:rPr>
          <w:rFonts w:ascii="Courier New" w:hAnsi="Courier New" w:cs="Courier New"/>
          <w:color w:val="444444"/>
          <w:spacing w:val="-18"/>
        </w:rPr>
        <w:br/>
        <w:t xml:space="preserve">Ф.И.О., должность и подпись заявителя или уполномоченного лица заявителя </w:t>
      </w:r>
    </w:p>
    <w:p w14:paraId="1A94DEA4" w14:textId="77777777" w:rsidR="006035EF" w:rsidRDefault="006035EF" w:rsidP="006035E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spellStart"/>
      <w:r>
        <w:rPr>
          <w:rFonts w:ascii="Courier New" w:hAnsi="Courier New" w:cs="Courier New"/>
          <w:color w:val="444444"/>
          <w:spacing w:val="-18"/>
        </w:rPr>
        <w:t>мп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(при наличии)</w:t>
      </w:r>
    </w:p>
    <w:p w14:paraId="5C2DF2AC" w14:textId="77777777" w:rsidR="006035EF" w:rsidRDefault="006035EF" w:rsidP="006035EF"/>
    <w:p w14:paraId="77D5D811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035E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035E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6035E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035E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035E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6035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6035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6035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