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184015" w14:textId="77777777" w:rsidR="00F12F0C" w:rsidRDefault="00F12F0C" w:rsidP="00F12F0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ЗАБАЙКАЛЬСКОГО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16 октября 2020 года N 38-н/п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Методики расчета размера разового платежа за пользование недрами на участках недр местного значения, содержащих общераспространенные полезные ископаемые, которые предоставляются в пользование без проведения аукционов</w:t>
      </w:r>
    </w:p>
    <w:p w14:paraId="1D5F52F4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CFE0EA3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приведения нормативной правовой базы Забайкальского края в соответствие с действующим законодательством приказываю:</w:t>
      </w:r>
      <w:r>
        <w:rPr>
          <w:rFonts w:ascii="Arial" w:hAnsi="Arial" w:cs="Arial"/>
          <w:color w:val="444444"/>
        </w:rPr>
        <w:br/>
      </w:r>
    </w:p>
    <w:p w14:paraId="698485AA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08ADBE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Методику расчета размера разового платежа за пользование недрами на участках недр местного значения, содержащих общераспространенные полезные ископаемые, которые предоставляются в пользование без проведения аукционов.</w:t>
      </w:r>
      <w:r>
        <w:rPr>
          <w:rFonts w:ascii="Arial" w:hAnsi="Arial" w:cs="Arial"/>
          <w:color w:val="444444"/>
        </w:rPr>
        <w:br/>
      </w:r>
    </w:p>
    <w:p w14:paraId="13FE037B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834AB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 Приказы Министерства природных ресурсов Забайкальского края:</w:t>
      </w:r>
      <w:r>
        <w:rPr>
          <w:rFonts w:ascii="Arial" w:hAnsi="Arial" w:cs="Arial"/>
          <w:color w:val="444444"/>
        </w:rPr>
        <w:br/>
      </w:r>
    </w:p>
    <w:p w14:paraId="0B693354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E2E1A0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1 августа 2018 года N 38-н/п "Об утверждении Методики расчета размера разового платежа за пользование недрами на участках недр местного значения, содержащих общераспространенные полезные ископаемые, которые предоставляются в пользование без проведения аукционов";</w:t>
      </w:r>
      <w:r>
        <w:rPr>
          <w:rFonts w:ascii="Arial" w:hAnsi="Arial" w:cs="Arial"/>
          <w:color w:val="444444"/>
        </w:rPr>
        <w:br/>
      </w:r>
    </w:p>
    <w:p w14:paraId="63F6953C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C7FE09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15 июня 2020 года N 27-н/п "О внесении изменения в подпункт 1 пункта 2 Методики расчета размера разового платежа за пользование недрами на участках недр местного значения, содержащих общераспространенные полезные ископаемые, которые предоставляются в пользование без проведения аукционов".</w:t>
      </w:r>
      <w:r>
        <w:rPr>
          <w:rFonts w:ascii="Arial" w:hAnsi="Arial" w:cs="Arial"/>
          <w:color w:val="444444"/>
        </w:rPr>
        <w:br/>
      </w:r>
    </w:p>
    <w:p w14:paraId="64694D93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D1E3FC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>
        <w:rPr>
          <w:rFonts w:ascii="Arial" w:hAnsi="Arial" w:cs="Arial"/>
          <w:color w:val="444444"/>
        </w:rPr>
        <w:br/>
      </w:r>
    </w:p>
    <w:p w14:paraId="2D23FD62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 природных ресурсов</w:t>
      </w:r>
      <w:r>
        <w:rPr>
          <w:rFonts w:ascii="Arial" w:hAnsi="Arial" w:cs="Arial"/>
          <w:color w:val="444444"/>
        </w:rPr>
        <w:br/>
        <w:t>Забайкальского края</w:t>
      </w:r>
      <w:r>
        <w:rPr>
          <w:rFonts w:ascii="Arial" w:hAnsi="Arial" w:cs="Arial"/>
          <w:color w:val="444444"/>
        </w:rPr>
        <w:br/>
        <w:t>С.И.НЕМКОВ</w:t>
      </w:r>
    </w:p>
    <w:p w14:paraId="58BC7357" w14:textId="77777777" w:rsidR="00F12F0C" w:rsidRDefault="00F12F0C" w:rsidP="00F12F0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Утверждена</w:t>
      </w:r>
      <w:r>
        <w:rPr>
          <w:rFonts w:ascii="Arial" w:hAnsi="Arial" w:cs="Arial"/>
          <w:color w:val="444444"/>
          <w:sz w:val="24"/>
          <w:szCs w:val="24"/>
        </w:rPr>
        <w:br/>
        <w:t>приказом Министерства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Забайкальского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16 октября 2020 г. N 38-н/п</w:t>
      </w:r>
    </w:p>
    <w:p w14:paraId="50A1A92C" w14:textId="77777777" w:rsidR="00F12F0C" w:rsidRDefault="00F12F0C" w:rsidP="00F12F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МЕТОДИКА РАСЧЕТА РАЗМЕРА РАЗОВОГО ПЛАТЕЖА ЗА ПОЛЬЗОВАНИЕ НЕДРАМИ НА УЧАСТКАХ НЕДР МЕСТНОГО ЗНАЧЕНИЯ, СОДЕРЖАЩИХ ОБЩЕРАСПРОСТРАНЕННЫЕ ПОЛЕЗНЫЕ ИСКОПАЕМЫЕ, КОТОРЫЕ ПРЕДОСТАВЛЯЮТСЯ В ПОЛЬЗОВАНИЕ БЕЗ ПРОВЕДЕНИЯ АУКЦИОНОВ</w:t>
      </w:r>
    </w:p>
    <w:p w14:paraId="64E3CB48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FA823E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Методика расчета размера разового платежа за пользование недрами на участках недр местного значения, содержащих общераспространенные полезные ископаемые, которые предоставляются в пользование без проведения аукционов (далее - Методика), разработана в соответствии со статьей 40 Закона Российской Федерации от 21 февраля 1992 года N 2395-1 "О недрах".</w:t>
      </w:r>
      <w:r>
        <w:rPr>
          <w:rFonts w:ascii="Arial" w:hAnsi="Arial" w:cs="Arial"/>
          <w:color w:val="444444"/>
        </w:rPr>
        <w:br/>
      </w:r>
    </w:p>
    <w:p w14:paraId="52634C61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76067F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Методика определяет принципы расчета размера разового платежа за пользование недрами на участках недр местного значения, содержащих общераспространенные полезные ископаемые (далее - размер разового платежа за пользование участками недр местного значения), которые предоставляются в пользование без проведения аукциона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лиц".</w:t>
      </w:r>
      <w:r>
        <w:rPr>
          <w:rFonts w:ascii="Arial" w:hAnsi="Arial" w:cs="Arial"/>
          <w:color w:val="444444"/>
        </w:rPr>
        <w:br/>
      </w:r>
    </w:p>
    <w:p w14:paraId="38E40723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F28AC1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Расчет размера разового платежа за пользование участками недр местного значения осуществляется уполномоченным органом исполнительной власти субъекта Российской Федерации (далее - уполномоченный орган) и утверждается приказом уполномоченного органа по каждому участку недр, по которому предоставлено право пользования.</w:t>
      </w:r>
      <w:r>
        <w:rPr>
          <w:rFonts w:ascii="Arial" w:hAnsi="Arial" w:cs="Arial"/>
          <w:color w:val="444444"/>
        </w:rPr>
        <w:br/>
      </w:r>
    </w:p>
    <w:p w14:paraId="59C1DB10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FDE38E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Размер разового платежа, уплачиваемого пользователем недр, получившим право пользования участком недр без проведения аукциона в соответствии с п. 2 настоящей Методики рассчитывается по формуле:</w:t>
      </w:r>
      <w:r>
        <w:rPr>
          <w:rFonts w:ascii="Arial" w:hAnsi="Arial" w:cs="Arial"/>
          <w:color w:val="444444"/>
        </w:rPr>
        <w:br/>
      </w:r>
    </w:p>
    <w:p w14:paraId="330FAA42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038090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РПприр</w:t>
      </w:r>
      <w:proofErr w:type="spellEnd"/>
      <w:r>
        <w:rPr>
          <w:rFonts w:ascii="Arial" w:hAnsi="Arial" w:cs="Arial"/>
          <w:color w:val="444444"/>
        </w:rPr>
        <w:t xml:space="preserve"> = 1,1 x </w:t>
      </w:r>
      <w:proofErr w:type="spellStart"/>
      <w:r>
        <w:rPr>
          <w:rFonts w:ascii="Arial" w:hAnsi="Arial" w:cs="Arial"/>
          <w:color w:val="444444"/>
        </w:rPr>
        <w:t>РПстарт</w:t>
      </w:r>
      <w:proofErr w:type="spellEnd"/>
      <w:r>
        <w:rPr>
          <w:rFonts w:ascii="Arial" w:hAnsi="Arial" w:cs="Arial"/>
          <w:color w:val="444444"/>
        </w:rPr>
        <w:t>,</w:t>
      </w:r>
      <w:r>
        <w:rPr>
          <w:rFonts w:ascii="Arial" w:hAnsi="Arial" w:cs="Arial"/>
          <w:color w:val="444444"/>
        </w:rPr>
        <w:br/>
      </w:r>
    </w:p>
    <w:p w14:paraId="5068054E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A057E1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где:</w:t>
      </w:r>
      <w:r>
        <w:rPr>
          <w:rFonts w:ascii="Arial" w:hAnsi="Arial" w:cs="Arial"/>
          <w:color w:val="444444"/>
        </w:rPr>
        <w:br/>
      </w:r>
    </w:p>
    <w:p w14:paraId="3F5824B6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852905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РПприр</w:t>
      </w:r>
      <w:proofErr w:type="spellEnd"/>
      <w:r>
        <w:rPr>
          <w:rFonts w:ascii="Arial" w:hAnsi="Arial" w:cs="Arial"/>
          <w:color w:val="444444"/>
        </w:rPr>
        <w:t xml:space="preserve"> - размер разового платежа, уплачиваемого пользователем недр;</w:t>
      </w:r>
      <w:r>
        <w:rPr>
          <w:rFonts w:ascii="Arial" w:hAnsi="Arial" w:cs="Arial"/>
          <w:color w:val="444444"/>
        </w:rPr>
        <w:br/>
      </w:r>
    </w:p>
    <w:p w14:paraId="1683628F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68D533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РПстарт</w:t>
      </w:r>
      <w:proofErr w:type="spellEnd"/>
      <w:r>
        <w:rPr>
          <w:rFonts w:ascii="Arial" w:hAnsi="Arial" w:cs="Arial"/>
          <w:color w:val="444444"/>
        </w:rPr>
        <w:t xml:space="preserve"> - стартовый размер разового платежа за пользование недрами;</w:t>
      </w:r>
      <w:r>
        <w:rPr>
          <w:rFonts w:ascii="Arial" w:hAnsi="Arial" w:cs="Arial"/>
          <w:color w:val="444444"/>
        </w:rPr>
        <w:br/>
      </w:r>
    </w:p>
    <w:p w14:paraId="55C7E9C8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6078D7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1,1 - коэффициент, отражающий превышение окончательного размера разового платежа за пользование недрами (постановление Правительства РФ от 4 февраля 2009 N 94).</w:t>
      </w:r>
      <w:r>
        <w:rPr>
          <w:rFonts w:ascii="Arial" w:hAnsi="Arial" w:cs="Arial"/>
          <w:color w:val="444444"/>
        </w:rPr>
        <w:br/>
      </w:r>
    </w:p>
    <w:p w14:paraId="1D08D27C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7F949E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Стартовый размер разового платежа за пользование недрами определяется по формуле:</w:t>
      </w:r>
      <w:r>
        <w:rPr>
          <w:rFonts w:ascii="Arial" w:hAnsi="Arial" w:cs="Arial"/>
          <w:color w:val="444444"/>
        </w:rPr>
        <w:br/>
      </w:r>
    </w:p>
    <w:p w14:paraId="17756CBC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D91B2D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(Приказ Минприроды РФ от 30 сентября 2008 г. N 232)</w:t>
      </w:r>
      <w:r>
        <w:rPr>
          <w:rFonts w:ascii="Arial" w:hAnsi="Arial" w:cs="Arial"/>
          <w:color w:val="444444"/>
        </w:rPr>
        <w:br/>
      </w:r>
    </w:p>
    <w:p w14:paraId="39F44DA3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533A35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РПстарт</w:t>
      </w:r>
      <w:proofErr w:type="spellEnd"/>
      <w:r>
        <w:rPr>
          <w:rFonts w:ascii="Arial" w:hAnsi="Arial" w:cs="Arial"/>
          <w:color w:val="444444"/>
        </w:rPr>
        <w:t xml:space="preserve"> = </w:t>
      </w:r>
      <w:proofErr w:type="spellStart"/>
      <w:r>
        <w:rPr>
          <w:rFonts w:ascii="Arial" w:hAnsi="Arial" w:cs="Arial"/>
          <w:color w:val="444444"/>
        </w:rPr>
        <w:t>НДПИгод</w:t>
      </w:r>
      <w:proofErr w:type="spellEnd"/>
      <w:r>
        <w:rPr>
          <w:rFonts w:ascii="Arial" w:hAnsi="Arial" w:cs="Arial"/>
          <w:color w:val="444444"/>
        </w:rPr>
        <w:t xml:space="preserve"> x 0,1,</w:t>
      </w:r>
      <w:r>
        <w:rPr>
          <w:rFonts w:ascii="Arial" w:hAnsi="Arial" w:cs="Arial"/>
          <w:color w:val="444444"/>
        </w:rPr>
        <w:br/>
      </w:r>
    </w:p>
    <w:p w14:paraId="4FECF4D8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79EA65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где:</w:t>
      </w:r>
      <w:r>
        <w:rPr>
          <w:rFonts w:ascii="Arial" w:hAnsi="Arial" w:cs="Arial"/>
          <w:color w:val="444444"/>
        </w:rPr>
        <w:br/>
      </w:r>
    </w:p>
    <w:p w14:paraId="7021FC0E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CF9D58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НДПИгод</w:t>
      </w:r>
      <w:proofErr w:type="spellEnd"/>
      <w:r>
        <w:rPr>
          <w:rFonts w:ascii="Arial" w:hAnsi="Arial" w:cs="Arial"/>
          <w:color w:val="444444"/>
        </w:rPr>
        <w:t xml:space="preserve"> - расчетная величина суммы налога на добычу полезных ископаемых в расчете на среднегодовую мощность добывающей организации (среднегодовая добыча полезного ископаемого) (далее - расчетная величина суммы налога).</w:t>
      </w:r>
      <w:r>
        <w:rPr>
          <w:rFonts w:ascii="Arial" w:hAnsi="Arial" w:cs="Arial"/>
          <w:color w:val="444444"/>
        </w:rPr>
        <w:br/>
      </w:r>
    </w:p>
    <w:p w14:paraId="51D42756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F5FD6F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наличия на участке недр нескольких видов полезных ископаемых расчетная величина суммы налога рассчитывается по каждому виду полезного ископаемого, после чего полученные результаты суммируются (рублей);</w:t>
      </w:r>
      <w:r>
        <w:rPr>
          <w:rFonts w:ascii="Arial" w:hAnsi="Arial" w:cs="Arial"/>
          <w:color w:val="444444"/>
        </w:rPr>
        <w:br/>
      </w:r>
    </w:p>
    <w:p w14:paraId="42087A71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4E2933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0,1 - коэффициент, характеризующий установленный в соответствии со статьей 40 Закона Российской Федерации "О недрах" минимальный процент расчетной величины суммы налога в расчете на среднегодовую мощность добывающей организации.</w:t>
      </w:r>
      <w:r>
        <w:rPr>
          <w:rFonts w:ascii="Arial" w:hAnsi="Arial" w:cs="Arial"/>
          <w:color w:val="444444"/>
        </w:rPr>
        <w:br/>
      </w:r>
    </w:p>
    <w:p w14:paraId="038F75CE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A6FF02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Расчетная величина суммы налога определяется по формуле:</w:t>
      </w:r>
      <w:r>
        <w:rPr>
          <w:rFonts w:ascii="Arial" w:hAnsi="Arial" w:cs="Arial"/>
          <w:color w:val="444444"/>
        </w:rPr>
        <w:br/>
      </w:r>
    </w:p>
    <w:p w14:paraId="6E91B8C7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6AAE51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НДПИгод</w:t>
      </w:r>
      <w:proofErr w:type="spellEnd"/>
      <w:r>
        <w:rPr>
          <w:rFonts w:ascii="Arial" w:hAnsi="Arial" w:cs="Arial"/>
          <w:color w:val="444444"/>
        </w:rPr>
        <w:t xml:space="preserve"> = </w:t>
      </w:r>
      <w:proofErr w:type="spellStart"/>
      <w:r>
        <w:rPr>
          <w:rFonts w:ascii="Arial" w:hAnsi="Arial" w:cs="Arial"/>
          <w:color w:val="444444"/>
        </w:rPr>
        <w:t>Цпи</w:t>
      </w:r>
      <w:proofErr w:type="spellEnd"/>
      <w:r>
        <w:rPr>
          <w:rFonts w:ascii="Arial" w:hAnsi="Arial" w:cs="Arial"/>
          <w:color w:val="444444"/>
        </w:rPr>
        <w:t xml:space="preserve"> x </w:t>
      </w:r>
      <w:proofErr w:type="spellStart"/>
      <w:r>
        <w:rPr>
          <w:rFonts w:ascii="Arial" w:hAnsi="Arial" w:cs="Arial"/>
          <w:color w:val="444444"/>
        </w:rPr>
        <w:t>Vср</w:t>
      </w:r>
      <w:proofErr w:type="spellEnd"/>
      <w:r>
        <w:rPr>
          <w:rFonts w:ascii="Arial" w:hAnsi="Arial" w:cs="Arial"/>
          <w:color w:val="444444"/>
        </w:rPr>
        <w:t xml:space="preserve"> x </w:t>
      </w:r>
      <w:proofErr w:type="spellStart"/>
      <w:r>
        <w:rPr>
          <w:rFonts w:ascii="Arial" w:hAnsi="Arial" w:cs="Arial"/>
          <w:color w:val="444444"/>
        </w:rPr>
        <w:t>Сндпи</w:t>
      </w:r>
      <w:proofErr w:type="spellEnd"/>
      <w:r>
        <w:rPr>
          <w:rFonts w:ascii="Arial" w:hAnsi="Arial" w:cs="Arial"/>
          <w:color w:val="444444"/>
        </w:rPr>
        <w:t>,</w:t>
      </w:r>
      <w:r>
        <w:rPr>
          <w:rFonts w:ascii="Arial" w:hAnsi="Arial" w:cs="Arial"/>
          <w:color w:val="444444"/>
        </w:rPr>
        <w:br/>
      </w:r>
    </w:p>
    <w:p w14:paraId="02AE355E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4205C0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где:</w:t>
      </w:r>
      <w:r>
        <w:rPr>
          <w:rFonts w:ascii="Arial" w:hAnsi="Arial" w:cs="Arial"/>
          <w:color w:val="444444"/>
        </w:rPr>
        <w:br/>
      </w:r>
    </w:p>
    <w:p w14:paraId="2FE39635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06389C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Цпи</w:t>
      </w:r>
      <w:proofErr w:type="spellEnd"/>
      <w:r>
        <w:rPr>
          <w:rFonts w:ascii="Arial" w:hAnsi="Arial" w:cs="Arial"/>
          <w:color w:val="444444"/>
        </w:rPr>
        <w:t xml:space="preserve"> - стоимость единицы добытого полезного ископаемого.</w:t>
      </w:r>
      <w:r>
        <w:rPr>
          <w:rFonts w:ascii="Arial" w:hAnsi="Arial" w:cs="Arial"/>
          <w:color w:val="444444"/>
        </w:rPr>
        <w:br/>
      </w:r>
    </w:p>
    <w:p w14:paraId="0EB68BD8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1FA8C6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Средняя цена реализации добытого полезного ископаемого устанавливается уполномоченным органом на основании информации о ценах производителей добытого общераспространенного полезного ископаемого, отраженной в составе пояснительной записки к формам федерального государственного статистического наблюдения 5-гр "Сведения о состоянии и изменении запасов твердых полезных ископаемых" за год, предшествующих дате выдачи лицензии пользователю недр.</w:t>
      </w:r>
      <w:r>
        <w:rPr>
          <w:rFonts w:ascii="Arial" w:hAnsi="Arial" w:cs="Arial"/>
          <w:color w:val="444444"/>
        </w:rPr>
        <w:br/>
      </w:r>
    </w:p>
    <w:p w14:paraId="359A7C76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A58E1E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Фиксированное значение средней цены реализации добытого полезного ископаемого на определенный период действия утверждается приказом уполномоченного органа.</w:t>
      </w:r>
      <w:r>
        <w:rPr>
          <w:rFonts w:ascii="Arial" w:hAnsi="Arial" w:cs="Arial"/>
          <w:color w:val="444444"/>
        </w:rPr>
        <w:br/>
      </w:r>
    </w:p>
    <w:p w14:paraId="2449C0CF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76899D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Vср</w:t>
      </w:r>
      <w:proofErr w:type="spellEnd"/>
      <w:r>
        <w:rPr>
          <w:rFonts w:ascii="Arial" w:hAnsi="Arial" w:cs="Arial"/>
          <w:color w:val="444444"/>
        </w:rPr>
        <w:t xml:space="preserve"> - среднегодовая мощность добывающей организации (среднегодовая добыча полезного ископаемого) (тонн или куб. метров).</w:t>
      </w:r>
      <w:r>
        <w:rPr>
          <w:rFonts w:ascii="Arial" w:hAnsi="Arial" w:cs="Arial"/>
          <w:color w:val="444444"/>
        </w:rPr>
        <w:br/>
      </w:r>
    </w:p>
    <w:p w14:paraId="2A8A104C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9FF94C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Среднегодовая мощность добывающей организации (среднегодовая добыча полезного ископаемого) определяется уполномоченным органом на основании данных технико-экономического обоснования.</w:t>
      </w:r>
      <w:r>
        <w:rPr>
          <w:rFonts w:ascii="Arial" w:hAnsi="Arial" w:cs="Arial"/>
          <w:color w:val="444444"/>
        </w:rPr>
        <w:br/>
      </w:r>
    </w:p>
    <w:p w14:paraId="4D2B893D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3CBE95" w14:textId="77777777" w:rsidR="00F12F0C" w:rsidRDefault="00F12F0C" w:rsidP="00F12F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Сндпи</w:t>
      </w:r>
      <w:proofErr w:type="spellEnd"/>
      <w:r>
        <w:rPr>
          <w:rFonts w:ascii="Arial" w:hAnsi="Arial" w:cs="Arial"/>
          <w:color w:val="444444"/>
        </w:rPr>
        <w:t xml:space="preserve"> - базовая ставка налога на добычу полезных ископаемых, установленная законодательством Российской Федерации о налогах и сборах, процентов.</w:t>
      </w:r>
    </w:p>
    <w:p w14:paraId="2768104E" w14:textId="77777777" w:rsidR="00F12F0C" w:rsidRDefault="00F12F0C" w:rsidP="00F12F0C"/>
    <w:p w14:paraId="046751FE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12F0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12F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12F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12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12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