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F5616" w:rsidRDefault="00DF5616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DF5616" w:rsidRDefault="00DF5616">
      <w:pPr>
        <w:pStyle w:val="EcoTitle"/>
        <w:jc w:val="center"/>
      </w:pPr>
      <w:r>
        <w:t>МИНИСТЕРСТВО ПРИРОДНЫХ РЕСУРСОВ РОССИЙСКОЙ ФЕДЕРАЦИИ</w:t>
      </w:r>
    </w:p>
    <w:p w:rsidR="00DF5616" w:rsidRDefault="00DF5616">
      <w:pPr>
        <w:pStyle w:val="EcoTitle"/>
        <w:jc w:val="center"/>
      </w:pPr>
    </w:p>
    <w:p w:rsidR="00DF5616" w:rsidRDefault="00DF5616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DF5616" w:rsidRDefault="00DF5616">
      <w:pPr>
        <w:pStyle w:val="EcoTitle"/>
        <w:jc w:val="center"/>
      </w:pPr>
    </w:p>
    <w:p w:rsidR="00DF5616" w:rsidRDefault="00DF5616">
      <w:pPr>
        <w:pStyle w:val="EcoTitle"/>
        <w:jc w:val="center"/>
      </w:pPr>
      <w:r>
        <w:t>ПИСЬМО</w:t>
      </w:r>
    </w:p>
    <w:p w:rsidR="00DF5616" w:rsidRDefault="00DF5616">
      <w:pPr>
        <w:pStyle w:val="EcoTitle"/>
        <w:jc w:val="center"/>
      </w:pPr>
      <w:r>
        <w:t>от 16 апреля 2008 г. N ВК-02-30/3179</w:t>
      </w:r>
    </w:p>
    <w:p w:rsidR="00DF5616" w:rsidRDefault="00DF5616">
      <w:pPr>
        <w:pStyle w:val="EcoTitle"/>
        <w:jc w:val="center"/>
      </w:pPr>
    </w:p>
    <w:p w:rsidR="00DF5616" w:rsidRDefault="00DF5616">
      <w:pPr>
        <w:pStyle w:val="EcoTitle"/>
        <w:jc w:val="center"/>
      </w:pPr>
      <w:r>
        <w:t>О ГОСУДАРСТВЕННОЙ ЭКОЛОГИЧЕСКОЙ ЭКСПЕРТИЗЕ</w:t>
      </w:r>
    </w:p>
    <w:p w:rsidR="00DF5616" w:rsidRDefault="00DF5616">
      <w:pPr>
        <w:pStyle w:val="EcoTitle"/>
        <w:jc w:val="center"/>
      </w:pPr>
      <w:r>
        <w:t>ПО ОБЪЕКТАМ ЖИВОТНОГО МИРА</w:t>
      </w:r>
    </w:p>
    <w:p w:rsidR="00DF5616" w:rsidRDefault="00DF5616">
      <w:pPr>
        <w:pStyle w:val="EcoNormal"/>
        <w:ind w:firstLine="540"/>
        <w:jc w:val="both"/>
      </w:pPr>
    </w:p>
    <w:p w:rsidR="00DF5616" w:rsidRDefault="00DF5616">
      <w:pPr>
        <w:pStyle w:val="EcoNormal"/>
        <w:ind w:firstLine="540"/>
        <w:jc w:val="both"/>
      </w:pPr>
      <w:r>
        <w:t>Федеральная служба по надзору в сфере природопользования в порядке информации о государственной экологической экспертизе по объектам животного мира сообщает следующее.</w:t>
      </w:r>
    </w:p>
    <w:p w:rsidR="00DF5616" w:rsidRDefault="00DF5616">
      <w:pPr>
        <w:pStyle w:val="EcoNormal"/>
        <w:ind w:firstLine="540"/>
        <w:jc w:val="both"/>
      </w:pPr>
      <w:r>
        <w:t>В связи с принятием Федерального закона от 29.12.2006 N 258-ФЗ "О внесении изменений в отдельные законодательные акты Российской Федерации в связи с совершенствованием разграничения полномочий" Российская Федерация с 01.01.2008 передала органам государственной власти субъектов Российской Федерации осуществление полномочий в области охраны и использования объектов животного мира, в том числе установление согласованных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агропромышленного комплекса и рыболовства, объемов (лимитов) изъятия объектов животного мира, отнесенных к объектам охоты, а также право выдачи долгосрочных лицензий на пользование объектами животного мира. В соответствии со статьей 20 Федерального закона от 24.04.1995 N 52-ФЗ "О животном мире" (далее - Закон о животном мире) материалы, обосновывающие объемы (лимиты, квоты) изъятия объектов животного мира, в том числе отнесенные к объектам охоты, подлежат обязательной государственной экологической экспертизе. Однако Законом о животном мире не определен уровень (федеральный или региональный) проведения государственной экологической экспертизы.</w:t>
      </w:r>
    </w:p>
    <w:p w:rsidR="00DF5616" w:rsidRDefault="00DF5616">
      <w:pPr>
        <w:pStyle w:val="EcoNormal"/>
        <w:ind w:firstLine="540"/>
        <w:jc w:val="both"/>
      </w:pPr>
      <w:r>
        <w:t>Таким образом, в связи с передачей полномочий материалы, обосновывающие объемы (лимиты) изъятия объектов животного мира, отнесенных к объектам охоты, будут формироваться в отдельности по каждому субъекту Российской Федерации. Следовательно, проведение государственной экологической экспертизы целесообразно на региональном уровне в органах государственной власти субъектов Российской Федерации.</w:t>
      </w:r>
    </w:p>
    <w:p w:rsidR="00DF5616" w:rsidRDefault="00DF5616">
      <w:pPr>
        <w:pStyle w:val="EcoNormal"/>
        <w:ind w:firstLine="540"/>
        <w:jc w:val="both"/>
      </w:pPr>
      <w:r>
        <w:t>Относительно выдачи долгосрочных лицензий на право пользования объектами животного мира сообщаем, что статья 35 Закона о животном мире устанавливает, что пользование животным миром осуществляется с соблюдением федеральных и региональных стандартов, правил, лимитов и нормативов, разрабатываемых в соответствии с настоящим Федеральном законом, иными законами и другими нормативными правовыми актами Российской Федерации, законами и другими нормативными правовыми актами субъектов Российской Федерации, а также осуществляется в комплексе с системой мер по охране и воспроизводству объектов животного мира, сохранению среды их обитания.</w:t>
      </w:r>
    </w:p>
    <w:p w:rsidR="00DF5616" w:rsidRDefault="00DF5616">
      <w:pPr>
        <w:pStyle w:val="EcoNormal"/>
        <w:ind w:firstLine="540"/>
        <w:jc w:val="both"/>
      </w:pPr>
      <w:r>
        <w:t>Вместе с тем статьей 37 Закона о животном мире, предусматривающей порядок выдачи лицензий, наличие заключения государственной экологической экспертизы для получения долгосрочной лицензии не требуется.</w:t>
      </w:r>
    </w:p>
    <w:p w:rsidR="00DF5616" w:rsidRDefault="00DF5616">
      <w:pPr>
        <w:pStyle w:val="EcoNormal"/>
        <w:ind w:firstLine="540"/>
        <w:jc w:val="both"/>
      </w:pPr>
      <w:r>
        <w:t>Однако статьей 11 Федерального закона от 23.11.1995 N 174-ФЗ "Об экологической экспертизе" определено, что государственной экологической экспертизе, проводимой на региональном уровне, подлежат материалы обоснования лицензий на осуществление деятельности, которая может оказать воздействие на окружающую среду, если их выдача относится в соответствии с законодательством Российской Федерации к компетенции органов исполнительной власти субъектов Российской Федерации.</w:t>
      </w:r>
    </w:p>
    <w:p w:rsidR="00DF5616" w:rsidRDefault="00DF5616">
      <w:pPr>
        <w:pStyle w:val="EcoNormal"/>
        <w:ind w:firstLine="540"/>
        <w:jc w:val="both"/>
      </w:pPr>
      <w:r>
        <w:t xml:space="preserve">С учетом изложенного </w:t>
      </w:r>
      <w:proofErr w:type="spellStart"/>
      <w:r>
        <w:t>Росприроднадзор</w:t>
      </w:r>
      <w:proofErr w:type="spellEnd"/>
      <w:r>
        <w:t xml:space="preserve"> считает, что материалы, обосновывающие выдачу долгосрочной лицензии на пользование животным миром, подлежат обязательной государственной экологической экспертизе регионального уровня.</w:t>
      </w:r>
    </w:p>
    <w:p w:rsidR="00DF5616" w:rsidRDefault="00DF5616">
      <w:pPr>
        <w:pStyle w:val="EcoNormal"/>
        <w:ind w:firstLine="540"/>
        <w:jc w:val="both"/>
      </w:pPr>
    </w:p>
    <w:p w:rsidR="00DF5616" w:rsidRDefault="00DF5616">
      <w:pPr>
        <w:pStyle w:val="EcoNormal"/>
        <w:jc w:val="right"/>
      </w:pPr>
      <w:r>
        <w:lastRenderedPageBreak/>
        <w:t>В.В.КИРИЛЛОВ</w:t>
      </w:r>
    </w:p>
    <w:p w:rsidR="00DF5616" w:rsidRDefault="00DF5616">
      <w:pPr>
        <w:pStyle w:val="EcoNormal"/>
        <w:jc w:val="right"/>
      </w:pPr>
    </w:p>
    <w:p w:rsidR="00DF5616" w:rsidRDefault="00DF5616">
      <w:pPr>
        <w:pStyle w:val="EcoNormal"/>
        <w:jc w:val="right"/>
      </w:pPr>
    </w:p>
    <w:p w:rsidR="00DF5616" w:rsidRDefault="00DF561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916E5" w:rsidRDefault="00F916E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DF561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DF561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DF561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