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A29E712" w14:textId="77777777" w:rsidR="005C11C6" w:rsidRPr="005C11C6" w:rsidRDefault="005C11C6" w:rsidP="005C11C6">
      <w:pPr>
        <w:pStyle w:val="2"/>
        <w:spacing w:before="0" w:beforeAutospacing="0" w:after="240" w:afterAutospacing="0"/>
        <w:jc w:val="center"/>
        <w:textAlignment w:val="baseline"/>
        <w:rPr>
          <w:rFonts w:ascii="Arial" w:hAnsi="Arial" w:cs="Arial"/>
          <w:sz w:val="24"/>
          <w:szCs w:val="24"/>
        </w:rPr>
      </w:pPr>
      <w:r w:rsidRPr="005C11C6">
        <w:rPr>
          <w:rFonts w:ascii="Arial" w:hAnsi="Arial" w:cs="Arial"/>
          <w:sz w:val="24"/>
          <w:szCs w:val="24"/>
        </w:rPr>
        <w:t>АДМИНИСТРАЦИЯ ТАМБОВСКОЙ ОБЛАСТИ</w:t>
      </w:r>
      <w:r w:rsidRPr="005C11C6">
        <w:rPr>
          <w:rFonts w:ascii="Arial" w:hAnsi="Arial" w:cs="Arial"/>
          <w:sz w:val="24"/>
          <w:szCs w:val="24"/>
        </w:rPr>
        <w:br/>
      </w:r>
      <w:r w:rsidRPr="005C11C6">
        <w:rPr>
          <w:rFonts w:ascii="Arial" w:hAnsi="Arial" w:cs="Arial"/>
          <w:sz w:val="24"/>
          <w:szCs w:val="24"/>
        </w:rPr>
        <w:br/>
        <w:t>ПОСТАНОВЛЕНИЕ</w:t>
      </w:r>
      <w:r w:rsidRPr="005C11C6">
        <w:rPr>
          <w:rFonts w:ascii="Arial" w:hAnsi="Arial" w:cs="Arial"/>
          <w:sz w:val="24"/>
          <w:szCs w:val="24"/>
        </w:rPr>
        <w:br/>
      </w:r>
      <w:r w:rsidRPr="005C11C6">
        <w:rPr>
          <w:rFonts w:ascii="Arial" w:hAnsi="Arial" w:cs="Arial"/>
          <w:sz w:val="24"/>
          <w:szCs w:val="24"/>
        </w:rPr>
        <w:br/>
        <w:t>от 15 сентября 2021 года N 713</w:t>
      </w:r>
      <w:r w:rsidRPr="005C11C6">
        <w:rPr>
          <w:rFonts w:ascii="Arial" w:hAnsi="Arial" w:cs="Arial"/>
          <w:sz w:val="24"/>
          <w:szCs w:val="24"/>
        </w:rPr>
        <w:br/>
      </w:r>
      <w:r w:rsidRPr="005C11C6">
        <w:rPr>
          <w:rFonts w:ascii="Arial" w:hAnsi="Arial" w:cs="Arial"/>
          <w:sz w:val="24"/>
          <w:szCs w:val="24"/>
        </w:rPr>
        <w:br/>
      </w:r>
      <w:r w:rsidRPr="005C11C6">
        <w:rPr>
          <w:rFonts w:ascii="Arial" w:hAnsi="Arial" w:cs="Arial"/>
          <w:sz w:val="24"/>
          <w:szCs w:val="24"/>
        </w:rPr>
        <w:br/>
        <w:t>Об утверждении Положения о региональном государственном контроле (надзоре) в области охраны и использования особо охраняемых природных территорий, индикатора риска и ключевого показателя</w:t>
      </w:r>
    </w:p>
    <w:p w14:paraId="149272E3" w14:textId="77777777" w:rsidR="005C11C6" w:rsidRPr="005C11C6" w:rsidRDefault="005C11C6" w:rsidP="005C11C6">
      <w:pPr>
        <w:pStyle w:val="formattext"/>
        <w:spacing w:before="0" w:beforeAutospacing="0" w:after="0" w:afterAutospacing="0"/>
        <w:textAlignment w:val="baseline"/>
        <w:rPr>
          <w:rFonts w:ascii="Arial" w:hAnsi="Arial" w:cs="Arial"/>
        </w:rPr>
      </w:pPr>
      <w:r w:rsidRPr="005C11C6">
        <w:rPr>
          <w:rFonts w:ascii="Arial" w:hAnsi="Arial" w:cs="Arial"/>
        </w:rPr>
        <w:br/>
      </w:r>
    </w:p>
    <w:p w14:paraId="514E1DAB"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В соответствии с Федеральным законом от 31.07.2020 N 248-ФЗ "О государственном контроле (надзоре) и муниципальном контроле в Российской Федерации", Федеральным законом от 14.03.1995 N 33-ФЗ "Об особо охраняемых природных территориях" администрация области постановляет:</w:t>
      </w:r>
      <w:r w:rsidRPr="005C11C6">
        <w:rPr>
          <w:rFonts w:ascii="Arial" w:hAnsi="Arial" w:cs="Arial"/>
        </w:rPr>
        <w:br/>
      </w:r>
    </w:p>
    <w:p w14:paraId="3CD51398"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55D8C54"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1. Утвердить Положение о региональном государственном контроле (надзоре) в области охраны и использования особо охраняемых природных территорий (далее - Положение, ООПТ) согласно приложению N 1.</w:t>
      </w:r>
      <w:r w:rsidRPr="005C11C6">
        <w:rPr>
          <w:rFonts w:ascii="Arial" w:hAnsi="Arial" w:cs="Arial"/>
        </w:rPr>
        <w:br/>
      </w:r>
    </w:p>
    <w:p w14:paraId="00DD51C1"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4596076B"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2. Утвердить индикатор риска нарушения обязательных требований при осуществлении регионального государственного контроля (надзора) в области охраны и использования ООПТ согласно приложению N 2.</w:t>
      </w:r>
      <w:r w:rsidRPr="005C11C6">
        <w:rPr>
          <w:rFonts w:ascii="Arial" w:hAnsi="Arial" w:cs="Arial"/>
        </w:rPr>
        <w:br/>
      </w:r>
    </w:p>
    <w:p w14:paraId="27A77774"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E9E6B70"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3. Утвердить ключевой показатель регионального государственного контроля (надзора) в области охраны и использования ООПТ и его целевое значение согласно приложению N 3.</w:t>
      </w:r>
      <w:r w:rsidRPr="005C11C6">
        <w:rPr>
          <w:rFonts w:ascii="Arial" w:hAnsi="Arial" w:cs="Arial"/>
        </w:rPr>
        <w:br/>
      </w:r>
    </w:p>
    <w:p w14:paraId="7E8CA0C5"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740093C8"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4. Настоящее постановление вступает в силу с даты вступления в силу постановления администрации области о признании утратившим силу постановления администрации области от 19.05.2017 N 463 "Об утверждении Положения о региональном государственном экологическом надзоре, осуществляемом на территории области", за исключением пункта 5.2 Положения, который вступает в силу с 01.01.2023.</w:t>
      </w:r>
      <w:r w:rsidRPr="005C11C6">
        <w:rPr>
          <w:rFonts w:ascii="Arial" w:hAnsi="Arial" w:cs="Arial"/>
        </w:rPr>
        <w:br/>
      </w:r>
    </w:p>
    <w:p w14:paraId="5532675A"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09B3BFBD"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5. Опубликовать настоящее постановление на "Официальном интернет-портале правовой информации" (www.pravo.gov.ru) и на сайте сетевого издания "Тамбовская жизнь" (www.tamlife.ru).</w:t>
      </w:r>
      <w:r w:rsidRPr="005C11C6">
        <w:rPr>
          <w:rFonts w:ascii="Arial" w:hAnsi="Arial" w:cs="Arial"/>
        </w:rPr>
        <w:br/>
      </w:r>
    </w:p>
    <w:p w14:paraId="4FCF798B" w14:textId="77777777" w:rsidR="005C11C6" w:rsidRPr="005C11C6" w:rsidRDefault="005C11C6" w:rsidP="005C11C6">
      <w:pPr>
        <w:pStyle w:val="formattext"/>
        <w:spacing w:before="0" w:beforeAutospacing="0" w:after="0" w:afterAutospacing="0"/>
        <w:jc w:val="right"/>
        <w:textAlignment w:val="baseline"/>
        <w:rPr>
          <w:rFonts w:ascii="Arial" w:hAnsi="Arial" w:cs="Arial"/>
        </w:rPr>
      </w:pPr>
      <w:r w:rsidRPr="005C11C6">
        <w:rPr>
          <w:rFonts w:ascii="Arial" w:hAnsi="Arial" w:cs="Arial"/>
        </w:rPr>
        <w:br/>
      </w:r>
      <w:r w:rsidRPr="005C11C6">
        <w:rPr>
          <w:rFonts w:ascii="Arial" w:hAnsi="Arial" w:cs="Arial"/>
        </w:rPr>
        <w:br/>
        <w:t>Глава администрации области</w:t>
      </w:r>
      <w:r w:rsidRPr="005C11C6">
        <w:rPr>
          <w:rFonts w:ascii="Arial" w:hAnsi="Arial" w:cs="Arial"/>
        </w:rPr>
        <w:br/>
      </w:r>
      <w:proofErr w:type="spellStart"/>
      <w:r w:rsidRPr="005C11C6">
        <w:rPr>
          <w:rFonts w:ascii="Arial" w:hAnsi="Arial" w:cs="Arial"/>
        </w:rPr>
        <w:t>А.В.Никитин</w:t>
      </w:r>
      <w:proofErr w:type="spellEnd"/>
    </w:p>
    <w:p w14:paraId="6576B910" w14:textId="77777777" w:rsidR="005C11C6" w:rsidRPr="005C11C6" w:rsidRDefault="005C11C6" w:rsidP="005C11C6">
      <w:pPr>
        <w:pStyle w:val="2"/>
        <w:spacing w:before="0" w:beforeAutospacing="0" w:after="240" w:afterAutospacing="0"/>
        <w:jc w:val="right"/>
        <w:textAlignment w:val="baseline"/>
        <w:rPr>
          <w:rFonts w:ascii="Arial" w:hAnsi="Arial" w:cs="Arial"/>
          <w:sz w:val="24"/>
          <w:szCs w:val="24"/>
        </w:rPr>
      </w:pPr>
      <w:r w:rsidRPr="005C11C6">
        <w:rPr>
          <w:rFonts w:ascii="Arial" w:hAnsi="Arial" w:cs="Arial"/>
          <w:sz w:val="24"/>
          <w:szCs w:val="24"/>
        </w:rPr>
        <w:br/>
      </w:r>
      <w:r w:rsidRPr="005C11C6">
        <w:rPr>
          <w:rFonts w:ascii="Arial" w:hAnsi="Arial" w:cs="Arial"/>
          <w:sz w:val="24"/>
          <w:szCs w:val="24"/>
        </w:rPr>
        <w:br/>
      </w:r>
      <w:r w:rsidRPr="005C11C6">
        <w:rPr>
          <w:rFonts w:ascii="Arial" w:hAnsi="Arial" w:cs="Arial"/>
          <w:sz w:val="24"/>
          <w:szCs w:val="24"/>
        </w:rPr>
        <w:lastRenderedPageBreak/>
        <w:t>Приложение N 1</w:t>
      </w:r>
      <w:r w:rsidRPr="005C11C6">
        <w:rPr>
          <w:rFonts w:ascii="Arial" w:hAnsi="Arial" w:cs="Arial"/>
          <w:sz w:val="24"/>
          <w:szCs w:val="24"/>
        </w:rPr>
        <w:br/>
        <w:t>Утверждено</w:t>
      </w:r>
      <w:r w:rsidRPr="005C11C6">
        <w:rPr>
          <w:rFonts w:ascii="Arial" w:hAnsi="Arial" w:cs="Arial"/>
          <w:sz w:val="24"/>
          <w:szCs w:val="24"/>
        </w:rPr>
        <w:br/>
        <w:t>постановлением</w:t>
      </w:r>
      <w:r w:rsidRPr="005C11C6">
        <w:rPr>
          <w:rFonts w:ascii="Arial" w:hAnsi="Arial" w:cs="Arial"/>
          <w:sz w:val="24"/>
          <w:szCs w:val="24"/>
        </w:rPr>
        <w:br/>
        <w:t>администрации Тамбовской области</w:t>
      </w:r>
      <w:r w:rsidRPr="005C11C6">
        <w:rPr>
          <w:rFonts w:ascii="Arial" w:hAnsi="Arial" w:cs="Arial"/>
          <w:sz w:val="24"/>
          <w:szCs w:val="24"/>
        </w:rPr>
        <w:br/>
        <w:t>от 15.09.2021 N 713</w:t>
      </w:r>
    </w:p>
    <w:p w14:paraId="16A6866A" w14:textId="77777777" w:rsidR="005C11C6" w:rsidRPr="005C11C6" w:rsidRDefault="005C11C6" w:rsidP="005C11C6">
      <w:pPr>
        <w:pStyle w:val="headertext"/>
        <w:spacing w:before="0" w:beforeAutospacing="0" w:after="240" w:afterAutospacing="0"/>
        <w:jc w:val="center"/>
        <w:textAlignment w:val="baseline"/>
        <w:rPr>
          <w:rFonts w:ascii="Arial" w:hAnsi="Arial" w:cs="Arial"/>
          <w:b/>
          <w:bCs/>
        </w:rPr>
      </w:pPr>
      <w:r w:rsidRPr="005C11C6">
        <w:rPr>
          <w:rFonts w:ascii="Arial" w:hAnsi="Arial" w:cs="Arial"/>
          <w:b/>
          <w:bCs/>
        </w:rPr>
        <w:br/>
      </w:r>
      <w:r w:rsidRPr="005C11C6">
        <w:rPr>
          <w:rFonts w:ascii="Arial" w:hAnsi="Arial" w:cs="Arial"/>
          <w:b/>
          <w:bCs/>
        </w:rPr>
        <w:br/>
        <w:t>ПОЛОЖЕНИЕ О РЕГИОНАЛЬНОМ ГОСУДАРСТВЕННОМ КОНТРОЛЕ (НАДЗОРЕ) В ОБЛАСТИ ОХРАНЫ И ИСПОЛЬЗОВАНИЯ ОСОБО ОХРАНЯЕМЫХ ПРИРОДНЫХ ТЕРРИТОРИЙ</w:t>
      </w:r>
    </w:p>
    <w:p w14:paraId="0D7F3DB1" w14:textId="77777777" w:rsidR="005C11C6" w:rsidRPr="005C11C6" w:rsidRDefault="005C11C6" w:rsidP="005C11C6">
      <w:pPr>
        <w:pStyle w:val="3"/>
        <w:spacing w:before="0" w:beforeAutospacing="0" w:after="240" w:afterAutospacing="0"/>
        <w:jc w:val="center"/>
        <w:textAlignment w:val="baseline"/>
        <w:rPr>
          <w:rFonts w:ascii="Arial" w:hAnsi="Arial" w:cs="Arial"/>
          <w:sz w:val="24"/>
          <w:szCs w:val="24"/>
        </w:rPr>
      </w:pPr>
      <w:r w:rsidRPr="005C11C6">
        <w:rPr>
          <w:rFonts w:ascii="Arial" w:hAnsi="Arial" w:cs="Arial"/>
          <w:sz w:val="24"/>
          <w:szCs w:val="24"/>
        </w:rPr>
        <w:br/>
      </w:r>
      <w:r w:rsidRPr="005C11C6">
        <w:rPr>
          <w:rFonts w:ascii="Arial" w:hAnsi="Arial" w:cs="Arial"/>
          <w:sz w:val="24"/>
          <w:szCs w:val="24"/>
        </w:rPr>
        <w:br/>
        <w:t>1. Общие положения</w:t>
      </w:r>
    </w:p>
    <w:p w14:paraId="656E7715"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9DB3AEB"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1.1. Настоящее Положение о региональном государственном контроле (надзоре) в области охраны и использования особо охраняемых природных территорий (далее - Положение, ООПТ) в соответствии с федеральными законами от 31.01.2020 N 248-ФЗ "О государственном контроле (надзоре) и муниципальном контроле в Российской Федерации (далее - Федеральный закон N 248-ФЗ), от 14.03.1995 N 33-ФЗ "Об особо охраняемых природных территориях" (далее - Федеральный закон N 33-ФЗ), Положением об управлении по охране окружающей среды и природопользованию Тамбовской области, утвержденным постановлением главы администрации области от 22.08.2013 N 251, устанавливает порядок организации и осуществления регионального государственного контроля (надзора) в области охраны и использования ООПТ (далее - региональный государственный контроль (надзор).</w:t>
      </w:r>
      <w:r w:rsidRPr="005C11C6">
        <w:rPr>
          <w:rFonts w:ascii="Arial" w:hAnsi="Arial" w:cs="Arial"/>
        </w:rPr>
        <w:br/>
      </w:r>
    </w:p>
    <w:p w14:paraId="4A701E7D"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4A4E8870"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1.2. Понятия и термины, применяемые в настоящем Положении, применяются в значениях, определенных Федеральным законом N 248-ФЗ и иными федеральными законами, регулирующими правоотношения, возникающие в связи с осуществлением регионального государственного контроля (надзора).</w:t>
      </w:r>
      <w:r w:rsidRPr="005C11C6">
        <w:rPr>
          <w:rFonts w:ascii="Arial" w:hAnsi="Arial" w:cs="Arial"/>
        </w:rPr>
        <w:br/>
      </w:r>
    </w:p>
    <w:p w14:paraId="41D50129"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239A5EE2"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1.3. Предметом регионального государственного контроля (надзора) является соблюдение юридическими лицами, индивидуальными предпринимателями и гражданами на ООПТ регионального значения и в границах их охранных зон обязательных требований, установленных Федеральным законом N 33-ФЗ, другими федеральными законами и принимаемыми в соответствии с ними иными нормативными правовыми актами Российской Федерации, нормативными правовыми актами Тамбовской области, в области охраны и использования ООПТ, касающихся:</w:t>
      </w:r>
      <w:r w:rsidRPr="005C11C6">
        <w:rPr>
          <w:rFonts w:ascii="Arial" w:hAnsi="Arial" w:cs="Arial"/>
        </w:rPr>
        <w:br/>
      </w:r>
    </w:p>
    <w:p w14:paraId="7436C789"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7491BEE3"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режима ООПТ;</w:t>
      </w:r>
      <w:r w:rsidRPr="005C11C6">
        <w:rPr>
          <w:rFonts w:ascii="Arial" w:hAnsi="Arial" w:cs="Arial"/>
        </w:rPr>
        <w:br/>
      </w:r>
    </w:p>
    <w:p w14:paraId="16550EDE"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8280CA0"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 xml:space="preserve">особого правового режима использования земельных участков, водных объектов, природных ресурсов и иных объектов недвижимости, расположенных в </w:t>
      </w:r>
      <w:r w:rsidRPr="005C11C6">
        <w:rPr>
          <w:rFonts w:ascii="Arial" w:hAnsi="Arial" w:cs="Arial"/>
        </w:rPr>
        <w:lastRenderedPageBreak/>
        <w:t>границах ООПТ;</w:t>
      </w:r>
      <w:r w:rsidRPr="005C11C6">
        <w:rPr>
          <w:rFonts w:ascii="Arial" w:hAnsi="Arial" w:cs="Arial"/>
        </w:rPr>
        <w:br/>
      </w:r>
    </w:p>
    <w:p w14:paraId="137935E3"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2C14FE30"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режима охранных зон ООПТ (далее - обязательные требования).</w:t>
      </w:r>
      <w:r w:rsidRPr="005C11C6">
        <w:rPr>
          <w:rFonts w:ascii="Arial" w:hAnsi="Arial" w:cs="Arial"/>
        </w:rPr>
        <w:br/>
      </w:r>
    </w:p>
    <w:p w14:paraId="3C683E2C"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0625E372"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1.4. Региональный государственный контроль (надзор) осуществляется:</w:t>
      </w:r>
      <w:r w:rsidRPr="005C11C6">
        <w:rPr>
          <w:rFonts w:ascii="Arial" w:hAnsi="Arial" w:cs="Arial"/>
        </w:rPr>
        <w:br/>
      </w:r>
    </w:p>
    <w:p w14:paraId="76934E7F"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0C376649"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Тамбовским областным государственным бюджетным учреждением "Дирекция особо охраняемых природных территорий регионального значения" (далее - Учреждение) - в отношении управляемых им ООПТ регионального значения и их охранных зон;</w:t>
      </w:r>
      <w:r w:rsidRPr="005C11C6">
        <w:rPr>
          <w:rFonts w:ascii="Arial" w:hAnsi="Arial" w:cs="Arial"/>
        </w:rPr>
        <w:br/>
      </w:r>
    </w:p>
    <w:p w14:paraId="445BB3A5"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0D079278"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управлением по охране окружающей среды и природопользованию области (далее - Управление) - на ООПТ регионального значения и в границах их охранных зон, которые не находятся под управлением Учреждения.</w:t>
      </w:r>
      <w:r w:rsidRPr="005C11C6">
        <w:rPr>
          <w:rFonts w:ascii="Arial" w:hAnsi="Arial" w:cs="Arial"/>
        </w:rPr>
        <w:br/>
      </w:r>
    </w:p>
    <w:p w14:paraId="768AAAAE"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40C2D20B"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1.5. Должностными лицами Учреждения, уполномоченными на осуществление регионального государственного контроля (надзора), являются:</w:t>
      </w:r>
      <w:r w:rsidRPr="005C11C6">
        <w:rPr>
          <w:rFonts w:ascii="Arial" w:hAnsi="Arial" w:cs="Arial"/>
        </w:rPr>
        <w:br/>
      </w:r>
    </w:p>
    <w:p w14:paraId="0D00BB27"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701881C2"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директор;</w:t>
      </w:r>
      <w:r w:rsidRPr="005C11C6">
        <w:rPr>
          <w:rFonts w:ascii="Arial" w:hAnsi="Arial" w:cs="Arial"/>
        </w:rPr>
        <w:br/>
      </w:r>
    </w:p>
    <w:p w14:paraId="7736F153"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11D4F51E"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заместитель директора;</w:t>
      </w:r>
      <w:r w:rsidRPr="005C11C6">
        <w:rPr>
          <w:rFonts w:ascii="Arial" w:hAnsi="Arial" w:cs="Arial"/>
        </w:rPr>
        <w:br/>
      </w:r>
    </w:p>
    <w:p w14:paraId="31CC2C08"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00C2083A"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главный эксперт;</w:t>
      </w:r>
      <w:r w:rsidRPr="005C11C6">
        <w:rPr>
          <w:rFonts w:ascii="Arial" w:hAnsi="Arial" w:cs="Arial"/>
        </w:rPr>
        <w:br/>
      </w:r>
    </w:p>
    <w:p w14:paraId="2EC239F7"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6C36889A"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егерь.</w:t>
      </w:r>
      <w:r w:rsidRPr="005C11C6">
        <w:rPr>
          <w:rFonts w:ascii="Arial" w:hAnsi="Arial" w:cs="Arial"/>
        </w:rPr>
        <w:br/>
      </w:r>
    </w:p>
    <w:p w14:paraId="0323796B"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02F5A450"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Должностным лицом Учреждения, уполномоченным принимать решения о проведении контрольных (надзорных) мероприятий, (далее - КНМ) является директор.</w:t>
      </w:r>
      <w:r w:rsidRPr="005C11C6">
        <w:rPr>
          <w:rFonts w:ascii="Arial" w:hAnsi="Arial" w:cs="Arial"/>
        </w:rPr>
        <w:br/>
      </w:r>
    </w:p>
    <w:p w14:paraId="24AD4B83"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27369EC7"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1.6. Должностными лицами Управления, уполномоченными на осуществление регионального государственного контроля (надзора), являются:</w:t>
      </w:r>
      <w:r w:rsidRPr="005C11C6">
        <w:rPr>
          <w:rFonts w:ascii="Arial" w:hAnsi="Arial" w:cs="Arial"/>
        </w:rPr>
        <w:br/>
      </w:r>
    </w:p>
    <w:p w14:paraId="75760158"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4B1E90FE"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начальник Управления;</w:t>
      </w:r>
      <w:r w:rsidRPr="005C11C6">
        <w:rPr>
          <w:rFonts w:ascii="Arial" w:hAnsi="Arial" w:cs="Arial"/>
        </w:rPr>
        <w:br/>
      </w:r>
    </w:p>
    <w:p w14:paraId="6EAD3C35"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06EBB897"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начальник отдела государственного контроля;</w:t>
      </w:r>
      <w:r w:rsidRPr="005C11C6">
        <w:rPr>
          <w:rFonts w:ascii="Arial" w:hAnsi="Arial" w:cs="Arial"/>
        </w:rPr>
        <w:br/>
      </w:r>
    </w:p>
    <w:p w14:paraId="1C152BBC"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733B8B95"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lastRenderedPageBreak/>
        <w:t>заместитель начальника отдела государственного контроля;</w:t>
      </w:r>
      <w:r w:rsidRPr="005C11C6">
        <w:rPr>
          <w:rFonts w:ascii="Arial" w:hAnsi="Arial" w:cs="Arial"/>
        </w:rPr>
        <w:br/>
      </w:r>
    </w:p>
    <w:p w14:paraId="4E66CD7C"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8E5FFB6"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консультант отдела государственного контроля;</w:t>
      </w:r>
      <w:r w:rsidRPr="005C11C6">
        <w:rPr>
          <w:rFonts w:ascii="Arial" w:hAnsi="Arial" w:cs="Arial"/>
        </w:rPr>
        <w:br/>
      </w:r>
    </w:p>
    <w:p w14:paraId="0A8FD804"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4B5EBE56"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главный специалист-эксперт отдела государственного контроля.</w:t>
      </w:r>
      <w:r w:rsidRPr="005C11C6">
        <w:rPr>
          <w:rFonts w:ascii="Arial" w:hAnsi="Arial" w:cs="Arial"/>
        </w:rPr>
        <w:br/>
      </w:r>
    </w:p>
    <w:p w14:paraId="0CB8BB84"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25FE7B5D"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Должностным лицом Управления, уполномоченным принимать решения о проведении КНМ, является начальник Управления.</w:t>
      </w:r>
      <w:r w:rsidRPr="005C11C6">
        <w:rPr>
          <w:rFonts w:ascii="Arial" w:hAnsi="Arial" w:cs="Arial"/>
        </w:rPr>
        <w:br/>
      </w:r>
    </w:p>
    <w:p w14:paraId="2ECF7268"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6764CE87"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1.7. Управление ведет учет объектов, осуществляющих хозяйственную деятельность на ООПТ регионального значения и в границах их охранных зон.</w:t>
      </w:r>
      <w:r w:rsidRPr="005C11C6">
        <w:rPr>
          <w:rFonts w:ascii="Arial" w:hAnsi="Arial" w:cs="Arial"/>
        </w:rPr>
        <w:br/>
      </w:r>
    </w:p>
    <w:p w14:paraId="21540D93"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309995E6"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Получение сведений об объектах контроля осуществляется Учреждением, Управлением:</w:t>
      </w:r>
      <w:r w:rsidRPr="005C11C6">
        <w:rPr>
          <w:rFonts w:ascii="Arial" w:hAnsi="Arial" w:cs="Arial"/>
        </w:rPr>
        <w:br/>
      </w:r>
    </w:p>
    <w:p w14:paraId="0F1855B3"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339C6FE5"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из информации выписок Единого государственного реестра недвижимости, Единого государственного реестра юридических лиц, Единого государственного реестра индивидуальных предпринимателей, ежегодно запрашиваемых в срок до 31 декабря текущего года в рамках межведомственного взаимодействия уполномоченными лицами Учреждения, Управления, которые ведут реестр.</w:t>
      </w:r>
      <w:r w:rsidRPr="005C11C6">
        <w:rPr>
          <w:rFonts w:ascii="Arial" w:hAnsi="Arial" w:cs="Arial"/>
        </w:rPr>
        <w:br/>
      </w:r>
    </w:p>
    <w:p w14:paraId="137D830E"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11961EA"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Учет объектов контроля осуществляется посредством ведения реестра объектов контроля (далее - Реестр), оформленного в соответствии с формой, утвержденной Управлением, размещенной на официальном сайте Управления в информационно-телекоммуникационной сети "Интернет" (далее - официальный сайт Управления). Актуализация Реестра (внесение объектов контроля, либо внесение изменений об объектах контроля в Реестр) осуществляется в течение 5 дней со дня получения Учреждением, Управлением соответствующих сведений.</w:t>
      </w:r>
      <w:r w:rsidRPr="005C11C6">
        <w:rPr>
          <w:rFonts w:ascii="Arial" w:hAnsi="Arial" w:cs="Arial"/>
        </w:rPr>
        <w:br/>
      </w:r>
    </w:p>
    <w:p w14:paraId="55CE1FD4"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FA7EF57"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Ведение Реестра осуществляется должностными лицами Учреждения по объектам контроля на ООПТ регионального значения и их охранных зонах и должностными лицами Управления по объектам контроля на ООПТ регионального значения и в границах их охранных зон, которые не находятся под управлением Учреждения.</w:t>
      </w:r>
      <w:r w:rsidRPr="005C11C6">
        <w:rPr>
          <w:rFonts w:ascii="Arial" w:hAnsi="Arial" w:cs="Arial"/>
        </w:rPr>
        <w:br/>
      </w:r>
    </w:p>
    <w:p w14:paraId="4895C8F4"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354B0525"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Реестр размещается на официальном сайте Управления в течение 10 дней после его актуализации.</w:t>
      </w:r>
      <w:r w:rsidRPr="005C11C6">
        <w:rPr>
          <w:rFonts w:ascii="Arial" w:hAnsi="Arial" w:cs="Arial"/>
        </w:rPr>
        <w:br/>
      </w:r>
    </w:p>
    <w:p w14:paraId="1A112161"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1E3A3DEA"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Сведения об объектах контроля (надзора) вносятся должностными лицами Управления в государственную информационную систему "Типовое облачное решение контрольной (надзорной) деятельности".</w:t>
      </w:r>
      <w:r w:rsidRPr="005C11C6">
        <w:rPr>
          <w:rFonts w:ascii="Arial" w:hAnsi="Arial" w:cs="Arial"/>
        </w:rPr>
        <w:br/>
      </w:r>
    </w:p>
    <w:p w14:paraId="3B65EBE9"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018226F"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1.8. Управление, Учреждение осуществляют учет следующих объектов регионального государственного контроля (надзора):</w:t>
      </w:r>
      <w:r w:rsidRPr="005C11C6">
        <w:rPr>
          <w:rFonts w:ascii="Arial" w:hAnsi="Arial" w:cs="Arial"/>
        </w:rPr>
        <w:br/>
      </w:r>
    </w:p>
    <w:p w14:paraId="48EDDF87"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68A52AC3"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деятельность, действия (бездействие) юридических лиц, индивидуальных предпринимателей, граждан в границах ООПТ и их охранных зон;</w:t>
      </w:r>
      <w:r w:rsidRPr="005C11C6">
        <w:rPr>
          <w:rFonts w:ascii="Arial" w:hAnsi="Arial" w:cs="Arial"/>
        </w:rPr>
        <w:br/>
      </w:r>
    </w:p>
    <w:p w14:paraId="23666A2F"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2B0463C5"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здания, помещения, сооружения, линейные объекты, территории,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пользовании граждан и организаций, к которым предъявляются обязательные требования.</w:t>
      </w:r>
      <w:r w:rsidRPr="005C11C6">
        <w:rPr>
          <w:rFonts w:ascii="Arial" w:hAnsi="Arial" w:cs="Arial"/>
        </w:rPr>
        <w:br/>
      </w:r>
    </w:p>
    <w:p w14:paraId="6274361C" w14:textId="77777777" w:rsidR="005C11C6" w:rsidRPr="005C11C6" w:rsidRDefault="005C11C6" w:rsidP="005C11C6">
      <w:pPr>
        <w:pStyle w:val="3"/>
        <w:spacing w:before="0" w:beforeAutospacing="0" w:after="240" w:afterAutospacing="0"/>
        <w:jc w:val="center"/>
        <w:textAlignment w:val="baseline"/>
        <w:rPr>
          <w:rFonts w:ascii="Arial" w:hAnsi="Arial" w:cs="Arial"/>
          <w:sz w:val="24"/>
          <w:szCs w:val="24"/>
        </w:rPr>
      </w:pPr>
      <w:r w:rsidRPr="005C11C6">
        <w:rPr>
          <w:rFonts w:ascii="Arial" w:hAnsi="Arial" w:cs="Arial"/>
          <w:sz w:val="24"/>
          <w:szCs w:val="24"/>
        </w:rPr>
        <w:br/>
      </w:r>
      <w:r w:rsidRPr="005C11C6">
        <w:rPr>
          <w:rFonts w:ascii="Arial" w:hAnsi="Arial" w:cs="Arial"/>
          <w:sz w:val="24"/>
          <w:szCs w:val="24"/>
        </w:rPr>
        <w:br/>
        <w:t>2. Управление рисками причинения вреда (ущерба) охраняемым законом ценностям при осуществлении регионального государственного контроля (надзора) в области охраны и использования ООПТ</w:t>
      </w:r>
    </w:p>
    <w:p w14:paraId="1F4CBD32"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E02E5A7"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2.1. Региональный государственный контроль (надзор) осуществляется на основе управления рисками причинения вреда (ущерба) охраняемым законом ценностям.</w:t>
      </w:r>
      <w:r w:rsidRPr="005C11C6">
        <w:rPr>
          <w:rFonts w:ascii="Arial" w:hAnsi="Arial" w:cs="Arial"/>
        </w:rPr>
        <w:br/>
      </w:r>
    </w:p>
    <w:p w14:paraId="3031243E"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68481991"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Управление и Учреждение для целей управления рисками причинения вреда (ущерба) при выборе профилактических и КНМ относят объекты регионального государственного контроля (надзора) к одной из следующих категорий риска причинения вреда (ущерба) (далее - категории риска):</w:t>
      </w:r>
      <w:r w:rsidRPr="005C11C6">
        <w:rPr>
          <w:rFonts w:ascii="Arial" w:hAnsi="Arial" w:cs="Arial"/>
        </w:rPr>
        <w:br/>
      </w:r>
    </w:p>
    <w:p w14:paraId="3109AE9C"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B7C75D4"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средний риск;</w:t>
      </w:r>
      <w:r w:rsidRPr="005C11C6">
        <w:rPr>
          <w:rFonts w:ascii="Arial" w:hAnsi="Arial" w:cs="Arial"/>
        </w:rPr>
        <w:br/>
      </w:r>
    </w:p>
    <w:p w14:paraId="50C13A14"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1FDDF8F8"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умеренный риск;</w:t>
      </w:r>
      <w:r w:rsidRPr="005C11C6">
        <w:rPr>
          <w:rFonts w:ascii="Arial" w:hAnsi="Arial" w:cs="Arial"/>
        </w:rPr>
        <w:br/>
      </w:r>
    </w:p>
    <w:p w14:paraId="21A5048F"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2AC99D8"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низкий риск.</w:t>
      </w:r>
      <w:r w:rsidRPr="005C11C6">
        <w:rPr>
          <w:rFonts w:ascii="Arial" w:hAnsi="Arial" w:cs="Arial"/>
        </w:rPr>
        <w:br/>
      </w:r>
    </w:p>
    <w:p w14:paraId="4296E0A4"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3134C002"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 xml:space="preserve">Отнесение объектов контроля к одной из предусмотренных настоящим Положением категории риска осуществляется Управлением и Учреждением ежегодно при формировании плана проведения плановых КНМ (далее - План) и при формировании программы профилактики рисков на основе сопоставления его характеристик с утвержденными критериями отнесения объектов контроля к категориям риска причинения вреда (ущерба) в рамках осуществления регионального государственного контроля (надзора), приведенными в приложении </w:t>
      </w:r>
      <w:r w:rsidRPr="005C11C6">
        <w:rPr>
          <w:rFonts w:ascii="Arial" w:hAnsi="Arial" w:cs="Arial"/>
        </w:rPr>
        <w:lastRenderedPageBreak/>
        <w:t>к настоящему Положению.</w:t>
      </w:r>
      <w:r w:rsidRPr="005C11C6">
        <w:rPr>
          <w:rFonts w:ascii="Arial" w:hAnsi="Arial" w:cs="Arial"/>
        </w:rPr>
        <w:br/>
      </w:r>
    </w:p>
    <w:p w14:paraId="4FB6CAB1"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328ACA75"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В случае если объект контроля не отнесен Управлением и Учреждением к определенной категории риска, он считается отнесенным к категории низкого риска.</w:t>
      </w:r>
      <w:r w:rsidRPr="005C11C6">
        <w:rPr>
          <w:rFonts w:ascii="Arial" w:hAnsi="Arial" w:cs="Arial"/>
        </w:rPr>
        <w:br/>
      </w:r>
    </w:p>
    <w:p w14:paraId="1185C266"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37F7901"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2.2. Периодичность плановых КНМ определяется по каждому виду КНМ, определенных пунктом 4.1 настоящего Положения, для каждой категории риска:</w:t>
      </w:r>
      <w:r w:rsidRPr="005C11C6">
        <w:rPr>
          <w:rFonts w:ascii="Arial" w:hAnsi="Arial" w:cs="Arial"/>
        </w:rPr>
        <w:br/>
      </w:r>
    </w:p>
    <w:p w14:paraId="5C51ECCF"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4DF6AC0C"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для категории среднего риска:</w:t>
      </w:r>
      <w:r w:rsidRPr="005C11C6">
        <w:rPr>
          <w:rFonts w:ascii="Arial" w:hAnsi="Arial" w:cs="Arial"/>
        </w:rPr>
        <w:br/>
      </w:r>
    </w:p>
    <w:p w14:paraId="0B3322F4"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43D08EE8"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инспекционный визит - 1 раз в 4 года;</w:t>
      </w:r>
      <w:r w:rsidRPr="005C11C6">
        <w:rPr>
          <w:rFonts w:ascii="Arial" w:hAnsi="Arial" w:cs="Arial"/>
        </w:rPr>
        <w:br/>
      </w:r>
    </w:p>
    <w:p w14:paraId="330730D3"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35E8E0A0"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рейдовый осмотр - 1 раз в 4 года;</w:t>
      </w:r>
      <w:r w:rsidRPr="005C11C6">
        <w:rPr>
          <w:rFonts w:ascii="Arial" w:hAnsi="Arial" w:cs="Arial"/>
        </w:rPr>
        <w:br/>
      </w:r>
    </w:p>
    <w:p w14:paraId="41FE2906"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4E78AF49"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документарная проверка - 1 раз в 4 года;</w:t>
      </w:r>
      <w:r w:rsidRPr="005C11C6">
        <w:rPr>
          <w:rFonts w:ascii="Arial" w:hAnsi="Arial" w:cs="Arial"/>
        </w:rPr>
        <w:br/>
      </w:r>
    </w:p>
    <w:p w14:paraId="06E950C6"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3FCC79D2"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выездная проверка - 1 раз в 4 года;</w:t>
      </w:r>
      <w:r w:rsidRPr="005C11C6">
        <w:rPr>
          <w:rFonts w:ascii="Arial" w:hAnsi="Arial" w:cs="Arial"/>
        </w:rPr>
        <w:br/>
      </w:r>
    </w:p>
    <w:p w14:paraId="226A487B"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626B4C55"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для категории умеренного риска:</w:t>
      </w:r>
      <w:r w:rsidRPr="005C11C6">
        <w:rPr>
          <w:rFonts w:ascii="Arial" w:hAnsi="Arial" w:cs="Arial"/>
        </w:rPr>
        <w:br/>
      </w:r>
    </w:p>
    <w:p w14:paraId="495C34D1"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71630AE4"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инспекционный визит - 1 раз в 5 лет;</w:t>
      </w:r>
      <w:r w:rsidRPr="005C11C6">
        <w:rPr>
          <w:rFonts w:ascii="Arial" w:hAnsi="Arial" w:cs="Arial"/>
        </w:rPr>
        <w:br/>
      </w:r>
    </w:p>
    <w:p w14:paraId="7FA5CC47"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169ABEF3"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рейдовый осмотр - 1 раз в 5 лет;</w:t>
      </w:r>
      <w:r w:rsidRPr="005C11C6">
        <w:rPr>
          <w:rFonts w:ascii="Arial" w:hAnsi="Arial" w:cs="Arial"/>
        </w:rPr>
        <w:br/>
      </w:r>
    </w:p>
    <w:p w14:paraId="499C2D32"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077EA47E"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документарная проверка - 1 раз в 5 лет;</w:t>
      </w:r>
      <w:r w:rsidRPr="005C11C6">
        <w:rPr>
          <w:rFonts w:ascii="Arial" w:hAnsi="Arial" w:cs="Arial"/>
        </w:rPr>
        <w:br/>
      </w:r>
    </w:p>
    <w:p w14:paraId="20793AA3"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65CB2FEB"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выездная проверка - 1 раз в 5 лет.</w:t>
      </w:r>
      <w:r w:rsidRPr="005C11C6">
        <w:rPr>
          <w:rFonts w:ascii="Arial" w:hAnsi="Arial" w:cs="Arial"/>
        </w:rPr>
        <w:br/>
      </w:r>
    </w:p>
    <w:p w14:paraId="3EFA26C2"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1DADB8E5"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Плановые КНМ в отношении объектов регионального государственного контроля (надзора), отнесенных к категории низкого риска, не проводятся.</w:t>
      </w:r>
      <w:r w:rsidRPr="005C11C6">
        <w:rPr>
          <w:rFonts w:ascii="Arial" w:hAnsi="Arial" w:cs="Arial"/>
        </w:rPr>
        <w:br/>
      </w:r>
    </w:p>
    <w:p w14:paraId="2C9AE98E" w14:textId="77777777" w:rsidR="005C11C6" w:rsidRPr="005C11C6" w:rsidRDefault="005C11C6" w:rsidP="005C11C6">
      <w:pPr>
        <w:pStyle w:val="3"/>
        <w:spacing w:before="0" w:beforeAutospacing="0" w:after="240" w:afterAutospacing="0"/>
        <w:jc w:val="center"/>
        <w:textAlignment w:val="baseline"/>
        <w:rPr>
          <w:rFonts w:ascii="Arial" w:hAnsi="Arial" w:cs="Arial"/>
          <w:sz w:val="24"/>
          <w:szCs w:val="24"/>
        </w:rPr>
      </w:pPr>
      <w:r w:rsidRPr="005C11C6">
        <w:rPr>
          <w:rFonts w:ascii="Arial" w:hAnsi="Arial" w:cs="Arial"/>
          <w:sz w:val="24"/>
          <w:szCs w:val="24"/>
        </w:rPr>
        <w:br/>
      </w:r>
      <w:r w:rsidRPr="005C11C6">
        <w:rPr>
          <w:rFonts w:ascii="Arial" w:hAnsi="Arial" w:cs="Arial"/>
          <w:sz w:val="24"/>
          <w:szCs w:val="24"/>
        </w:rPr>
        <w:br/>
        <w:t>3. Профилактика рисков причинения вреда (ущерба) охраняемым законом ценностям</w:t>
      </w:r>
    </w:p>
    <w:p w14:paraId="4DFEC78C"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423A3354"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lastRenderedPageBreak/>
        <w:t>3.1. Профилактические мероприятия проводятся Управлением, Учреждением в соответствии с ежегодно утверждаемой программой профилактики рисков причинения вреда (ущерба) охраняемым законом ценностям.</w:t>
      </w:r>
      <w:r w:rsidRPr="005C11C6">
        <w:rPr>
          <w:rFonts w:ascii="Arial" w:hAnsi="Arial" w:cs="Arial"/>
        </w:rPr>
        <w:br/>
      </w:r>
    </w:p>
    <w:p w14:paraId="4DD005D1"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407BF6C5"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3.2. При осуществлении регионального государственного контроля (надзора) Управление, Учреждение проводят следующие профилактические мероприятия:</w:t>
      </w:r>
    </w:p>
    <w:p w14:paraId="6EB6C738"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информирование;</w:t>
      </w:r>
      <w:r w:rsidRPr="005C11C6">
        <w:rPr>
          <w:rFonts w:ascii="Arial" w:hAnsi="Arial" w:cs="Arial"/>
        </w:rPr>
        <w:br/>
      </w:r>
    </w:p>
    <w:p w14:paraId="75059F82"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73C53B47"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обобщение правоприменительной практики;</w:t>
      </w:r>
      <w:r w:rsidRPr="005C11C6">
        <w:rPr>
          <w:rFonts w:ascii="Arial" w:hAnsi="Arial" w:cs="Arial"/>
        </w:rPr>
        <w:br/>
      </w:r>
    </w:p>
    <w:p w14:paraId="70801923"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7D5147C6"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объявление предостережения;</w:t>
      </w:r>
      <w:r w:rsidRPr="005C11C6">
        <w:rPr>
          <w:rFonts w:ascii="Arial" w:hAnsi="Arial" w:cs="Arial"/>
        </w:rPr>
        <w:br/>
      </w:r>
    </w:p>
    <w:p w14:paraId="323B8512"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306CCD0C"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консультирование;</w:t>
      </w:r>
      <w:r w:rsidRPr="005C11C6">
        <w:rPr>
          <w:rFonts w:ascii="Arial" w:hAnsi="Arial" w:cs="Arial"/>
        </w:rPr>
        <w:br/>
      </w:r>
    </w:p>
    <w:p w14:paraId="5903001A"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6327CEDE"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профилактический визит.</w:t>
      </w:r>
      <w:r w:rsidRPr="005C11C6">
        <w:rPr>
          <w:rFonts w:ascii="Arial" w:hAnsi="Arial" w:cs="Arial"/>
        </w:rPr>
        <w:br/>
      </w:r>
    </w:p>
    <w:p w14:paraId="09380A4C"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45EFAB73"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3.3. Управление, Учреждение осуществляют информирование контролируемых лиц и иных заинтересованных лиц по вопросам соблюдения обязательных требований.</w:t>
      </w:r>
      <w:r w:rsidRPr="005C11C6">
        <w:rPr>
          <w:rFonts w:ascii="Arial" w:hAnsi="Arial" w:cs="Arial"/>
        </w:rPr>
        <w:br/>
      </w:r>
    </w:p>
    <w:p w14:paraId="16912A34"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A0CD50C"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3.4. По итогам обобщения правоприменительной практики Управлением обеспечивается подготовка ежегодного доклада, содержащего результаты обобщения правоприменительной практики Управления и Учреждения.</w:t>
      </w:r>
      <w:r w:rsidRPr="005C11C6">
        <w:rPr>
          <w:rFonts w:ascii="Arial" w:hAnsi="Arial" w:cs="Arial"/>
        </w:rPr>
        <w:br/>
      </w:r>
    </w:p>
    <w:p w14:paraId="39560421"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33E92681"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В целях публичного обсуждения проект доклада о правоприменительной практике размещается на официальном сайте Управления с указанием срока публичного обсуждения и указанием адреса электронной почты для направления предложений и замечаний.</w:t>
      </w:r>
      <w:r w:rsidRPr="005C11C6">
        <w:rPr>
          <w:rFonts w:ascii="Arial" w:hAnsi="Arial" w:cs="Arial"/>
        </w:rPr>
        <w:br/>
      </w:r>
    </w:p>
    <w:p w14:paraId="1276E567"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764B5F48"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По истечении срока публичного обсуждения Управление дорабатывает проект доклада с учетом поступивших предложений и замечаний.</w:t>
      </w:r>
      <w:r w:rsidRPr="005C11C6">
        <w:rPr>
          <w:rFonts w:ascii="Arial" w:hAnsi="Arial" w:cs="Arial"/>
        </w:rPr>
        <w:br/>
      </w:r>
    </w:p>
    <w:p w14:paraId="44933635"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E935C34"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Доклад о правоприменительной практике до 01 марта года, следующего за отчетным, утверждается приказом начальника Управления и размещается на официальном сайте Управления в течение 2 рабочих дней с даты его утверждения.</w:t>
      </w:r>
      <w:r w:rsidRPr="005C11C6">
        <w:rPr>
          <w:rFonts w:ascii="Arial" w:hAnsi="Arial" w:cs="Arial"/>
        </w:rPr>
        <w:br/>
      </w:r>
    </w:p>
    <w:p w14:paraId="564525A2"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35C1A386"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Результаты обобщения правоприменительной практики включаются в ежегодный доклад Управления о состоянии государственного контроля (надзора).</w:t>
      </w:r>
      <w:r w:rsidRPr="005C11C6">
        <w:rPr>
          <w:rFonts w:ascii="Arial" w:hAnsi="Arial" w:cs="Arial"/>
        </w:rPr>
        <w:br/>
      </w:r>
    </w:p>
    <w:p w14:paraId="60AB2631"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20E50FD4"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lastRenderedPageBreak/>
        <w:t>3.5. В случае наличия у Управления, Учреждения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Управление, Учреждение объявляют контролируемому лицу предостережение о недопустимости нарушения обязательных требований и предлагают принять меры по обеспечению соблюдения обязательных требований.</w:t>
      </w:r>
      <w:r w:rsidRPr="005C11C6">
        <w:rPr>
          <w:rFonts w:ascii="Arial" w:hAnsi="Arial" w:cs="Arial"/>
        </w:rPr>
        <w:br/>
      </w:r>
    </w:p>
    <w:p w14:paraId="0E9CEC52"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3522B106"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Контролируемое лицо вправе в течение 15 дней с даты после получения предостережения о недопустимости нарушения обязательных требований подать в Управление, Учреждение возражение в отношении указанного предостережения.</w:t>
      </w:r>
      <w:r w:rsidRPr="005C11C6">
        <w:rPr>
          <w:rFonts w:ascii="Arial" w:hAnsi="Arial" w:cs="Arial"/>
        </w:rPr>
        <w:br/>
      </w:r>
    </w:p>
    <w:p w14:paraId="0EEE059B"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C59B74A"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Возражения направляются контролируемым лицом на бумажном носителе либо в виде электронного документа, подписанного в порядке, представленном статьей 21 Федерального закона N 248-ФЗ, и содержат следующую информацию:</w:t>
      </w:r>
      <w:r w:rsidRPr="005C11C6">
        <w:rPr>
          <w:rFonts w:ascii="Arial" w:hAnsi="Arial" w:cs="Arial"/>
        </w:rPr>
        <w:br/>
      </w:r>
    </w:p>
    <w:p w14:paraId="78D9839F"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4B9B60A0"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сведения о контролируемом лице;</w:t>
      </w:r>
      <w:r w:rsidRPr="005C11C6">
        <w:rPr>
          <w:rFonts w:ascii="Arial" w:hAnsi="Arial" w:cs="Arial"/>
        </w:rPr>
        <w:br/>
      </w:r>
    </w:p>
    <w:p w14:paraId="22D6A954"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202AAEC5"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дату и номер предостережения, направленного в адрес контролируемого лица;</w:t>
      </w:r>
      <w:r w:rsidRPr="005C11C6">
        <w:rPr>
          <w:rFonts w:ascii="Arial" w:hAnsi="Arial" w:cs="Arial"/>
        </w:rPr>
        <w:br/>
      </w:r>
    </w:p>
    <w:p w14:paraId="207F7856"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5383AA1"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обоснование позиции в отношении указанных в предостережении действий (бездействия) контролируемого лица, которые приводят или могут привести к нарушению обязательных требований с приложением документов, подтверждающих обоснованность своей позиции, или их заверенных копий (при необходимости), либо в согласованный срок представить их в Управление, Учреждение;</w:t>
      </w:r>
      <w:r w:rsidRPr="005C11C6">
        <w:rPr>
          <w:rFonts w:ascii="Arial" w:hAnsi="Arial" w:cs="Arial"/>
        </w:rPr>
        <w:br/>
      </w:r>
    </w:p>
    <w:p w14:paraId="692E25F3"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2A72D7F6"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способ получения ответа по итогам рассмотрения возражения;</w:t>
      </w:r>
      <w:r w:rsidRPr="005C11C6">
        <w:rPr>
          <w:rFonts w:ascii="Arial" w:hAnsi="Arial" w:cs="Arial"/>
        </w:rPr>
        <w:br/>
      </w:r>
    </w:p>
    <w:p w14:paraId="12D3B570"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EE43E96"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дату направления возражения.</w:t>
      </w:r>
      <w:r w:rsidRPr="005C11C6">
        <w:rPr>
          <w:rFonts w:ascii="Arial" w:hAnsi="Arial" w:cs="Arial"/>
        </w:rPr>
        <w:br/>
      </w:r>
    </w:p>
    <w:p w14:paraId="7541E378"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7BC070C5"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Возражение рассматривается Управлением, Учреждением в течение 20 рабочих дней со дня получения возражения.</w:t>
      </w:r>
      <w:r w:rsidRPr="005C11C6">
        <w:rPr>
          <w:rFonts w:ascii="Arial" w:hAnsi="Arial" w:cs="Arial"/>
        </w:rPr>
        <w:br/>
      </w:r>
    </w:p>
    <w:p w14:paraId="20B33146"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15762013"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По результатам рассмотрения возражения Управление, Учреждение принимает одно из следующих решений:</w:t>
      </w:r>
      <w:r w:rsidRPr="005C11C6">
        <w:rPr>
          <w:rFonts w:ascii="Arial" w:hAnsi="Arial" w:cs="Arial"/>
        </w:rPr>
        <w:br/>
      </w:r>
    </w:p>
    <w:p w14:paraId="6FB943FA"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3171CE2C"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lastRenderedPageBreak/>
        <w:t>удовлетворяет возражение и отменяет объявленное предостережение;</w:t>
      </w:r>
      <w:r w:rsidRPr="005C11C6">
        <w:rPr>
          <w:rFonts w:ascii="Arial" w:hAnsi="Arial" w:cs="Arial"/>
        </w:rPr>
        <w:br/>
      </w:r>
    </w:p>
    <w:p w14:paraId="75FF4DAA"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E53713C"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отказывает в удовлетворении возражения в случае необоснованности представленных возражений.</w:t>
      </w:r>
      <w:r w:rsidRPr="005C11C6">
        <w:rPr>
          <w:rFonts w:ascii="Arial" w:hAnsi="Arial" w:cs="Arial"/>
        </w:rPr>
        <w:br/>
      </w:r>
    </w:p>
    <w:p w14:paraId="422BFC04"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2C6FEA8A"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Мотивированный ответ о результатах рассмотрения возражения направляется контролируемому лицу в течение 3 рабочих дней после принятия решения способом, указанным в возражении, либо почтовым отправлением или в электронном виде в зависимости от формы поданного контролируемым лицом возражения.</w:t>
      </w:r>
      <w:r w:rsidRPr="005C11C6">
        <w:rPr>
          <w:rFonts w:ascii="Arial" w:hAnsi="Arial" w:cs="Arial"/>
        </w:rPr>
        <w:br/>
      </w:r>
    </w:p>
    <w:p w14:paraId="5C8575BD"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0702CA0D"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Результаты рассмотрения возражений на объявленные предостережения учитываются вместе с предостережениями в журнале учета предостережений о недопустимости нарушений обязательных требований. Соответствующие данные используются Управлением, Учреждением для проведения иных профилактических мероприятий и КНМ.</w:t>
      </w:r>
      <w:r w:rsidRPr="005C11C6">
        <w:rPr>
          <w:rFonts w:ascii="Arial" w:hAnsi="Arial" w:cs="Arial"/>
        </w:rPr>
        <w:br/>
      </w:r>
    </w:p>
    <w:p w14:paraId="110E07E7"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6251DEB7"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 xml:space="preserve">3.6. Консультирование (разъяснение по вопросам, связанным с организацией и </w:t>
      </w:r>
      <w:proofErr w:type="gramStart"/>
      <w:r w:rsidRPr="005C11C6">
        <w:rPr>
          <w:rFonts w:ascii="Arial" w:hAnsi="Arial" w:cs="Arial"/>
        </w:rPr>
        <w:t>осуществлением регионального государственного контроля (надзора)</w:t>
      </w:r>
      <w:proofErr w:type="gramEnd"/>
      <w:r w:rsidRPr="005C11C6">
        <w:rPr>
          <w:rFonts w:ascii="Arial" w:hAnsi="Arial" w:cs="Arial"/>
        </w:rPr>
        <w:t xml:space="preserve"> осуществляется должностными лицами Управления, Учреждения по обращениям контролируемых лиц и их представителей без взимания платы.</w:t>
      </w:r>
      <w:r w:rsidRPr="005C11C6">
        <w:rPr>
          <w:rFonts w:ascii="Arial" w:hAnsi="Arial" w:cs="Arial"/>
        </w:rPr>
        <w:br/>
      </w:r>
    </w:p>
    <w:p w14:paraId="79D9FC5A"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3AB2FBC9"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Консультирование осуществляется должностными лицами Управления, Учреждения по телефону, посредством видео-конференц-связи, на личном приеме, либо в ходе проведения профилактического мероприятия, КНМ.</w:t>
      </w:r>
      <w:r w:rsidRPr="005C11C6">
        <w:rPr>
          <w:rFonts w:ascii="Arial" w:hAnsi="Arial" w:cs="Arial"/>
        </w:rPr>
        <w:br/>
      </w:r>
    </w:p>
    <w:p w14:paraId="7F7227DB"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96FF498"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Консультирование в устной и письменной форме осуществляется по следующим вопросам:</w:t>
      </w:r>
      <w:r w:rsidRPr="005C11C6">
        <w:rPr>
          <w:rFonts w:ascii="Arial" w:hAnsi="Arial" w:cs="Arial"/>
        </w:rPr>
        <w:br/>
      </w:r>
    </w:p>
    <w:p w14:paraId="370744C2"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2CE5A2A4"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соблюдение обязательных требований;</w:t>
      </w:r>
      <w:r w:rsidRPr="005C11C6">
        <w:rPr>
          <w:rFonts w:ascii="Arial" w:hAnsi="Arial" w:cs="Arial"/>
        </w:rPr>
        <w:br/>
      </w:r>
    </w:p>
    <w:p w14:paraId="009D3118"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29710C15"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периодичность и порядок проведения КНМ;</w:t>
      </w:r>
      <w:r w:rsidRPr="005C11C6">
        <w:rPr>
          <w:rFonts w:ascii="Arial" w:hAnsi="Arial" w:cs="Arial"/>
        </w:rPr>
        <w:br/>
      </w:r>
    </w:p>
    <w:p w14:paraId="70E95B77"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4366E7C4"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проведение мероприятий по устранению нарушений, выявленных в ходе КНМ;</w:t>
      </w:r>
      <w:r w:rsidRPr="005C11C6">
        <w:rPr>
          <w:rFonts w:ascii="Arial" w:hAnsi="Arial" w:cs="Arial"/>
        </w:rPr>
        <w:br/>
      </w:r>
    </w:p>
    <w:p w14:paraId="5DD63247"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7D53B318"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основания для включения поднадзорных объектов в план проведения плановых проверок;</w:t>
      </w:r>
      <w:r w:rsidRPr="005C11C6">
        <w:rPr>
          <w:rFonts w:ascii="Arial" w:hAnsi="Arial" w:cs="Arial"/>
        </w:rPr>
        <w:br/>
      </w:r>
    </w:p>
    <w:p w14:paraId="0F0A8FBD"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23390E6B"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порядок обжалования решений должностных лиц Управления, Учреждения их действий (бездействий).</w:t>
      </w:r>
      <w:r w:rsidRPr="005C11C6">
        <w:rPr>
          <w:rFonts w:ascii="Arial" w:hAnsi="Arial" w:cs="Arial"/>
        </w:rPr>
        <w:br/>
      </w:r>
    </w:p>
    <w:p w14:paraId="5EEAE0A8"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73B9794D"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Консультирование в письменной форме по указанным вопросам осуществляется в случае поступления от контролируемого лица запроса о предоставлении письменного ответа в сроки, установленные Федеральным законом от 02.05.2006 N 59-ФЗ "О порядке рассмотрения обращений граждан Российской Федерации".</w:t>
      </w:r>
      <w:r w:rsidRPr="005C11C6">
        <w:rPr>
          <w:rFonts w:ascii="Arial" w:hAnsi="Arial" w:cs="Arial"/>
        </w:rPr>
        <w:br/>
      </w:r>
    </w:p>
    <w:p w14:paraId="2D6F6ADF"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2663B612"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В случае если в течение календарного года поступило 5 и более однотипных (по одним и тем же вопросам) обращений от различных контролируемых лиц и их представителей, консультирование по таким обращениям осуществляется посредством размещения на официальном сайте Управления письменных разъяснений, подписанных начальником Управления, директором Учреждения, без указания в таких разъяснениях сведений, отнесенных к категории ограниченного доступа.</w:t>
      </w:r>
      <w:r w:rsidRPr="005C11C6">
        <w:rPr>
          <w:rFonts w:ascii="Arial" w:hAnsi="Arial" w:cs="Arial"/>
        </w:rPr>
        <w:br/>
      </w:r>
    </w:p>
    <w:p w14:paraId="5A4C87D6"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4503F888"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Учет консультирований ведется в журнале учета консультирований.</w:t>
      </w:r>
      <w:r w:rsidRPr="005C11C6">
        <w:rPr>
          <w:rFonts w:ascii="Arial" w:hAnsi="Arial" w:cs="Arial"/>
        </w:rPr>
        <w:br/>
      </w:r>
    </w:p>
    <w:p w14:paraId="44624070"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084EEA06"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3.7. Профилактический визит проводится должностными лицами Управления, Учреждения в форме профилактической беседы по месту осуществления деятельности контролируемого лица, либо путем использования видео-конференц-связи.</w:t>
      </w:r>
      <w:r w:rsidRPr="005C11C6">
        <w:rPr>
          <w:rFonts w:ascii="Arial" w:hAnsi="Arial" w:cs="Arial"/>
        </w:rPr>
        <w:br/>
      </w:r>
    </w:p>
    <w:p w14:paraId="567499C8"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23C70EF"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Обязательные профилактические визиты проводятся в отношении:</w:t>
      </w:r>
      <w:r w:rsidRPr="005C11C6">
        <w:rPr>
          <w:rFonts w:ascii="Arial" w:hAnsi="Arial" w:cs="Arial"/>
        </w:rPr>
        <w:br/>
      </w:r>
    </w:p>
    <w:p w14:paraId="73C57483"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7913B0CF"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контролируемых лиц, приступающих к осуществлению деятельности в контролируемой сфере. Управление обязано предложить таким контролируемым лицам проведение профилактического визита не позднее, чем в течение 1 года с момента начала их деятельности.</w:t>
      </w:r>
      <w:r w:rsidRPr="005C11C6">
        <w:rPr>
          <w:rFonts w:ascii="Arial" w:hAnsi="Arial" w:cs="Arial"/>
        </w:rPr>
        <w:br/>
      </w:r>
    </w:p>
    <w:p w14:paraId="0372F2B5"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6BD5C6D1"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О проведении обязательного профилактического визита контролируемое лицо должно быть уведомлено не позднее чем за 5 рабочих дней до даты его проведения.</w:t>
      </w:r>
      <w:r w:rsidRPr="005C11C6">
        <w:rPr>
          <w:rFonts w:ascii="Arial" w:hAnsi="Arial" w:cs="Arial"/>
        </w:rPr>
        <w:br/>
      </w:r>
    </w:p>
    <w:p w14:paraId="0339418E"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4694A15A"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Уведомление о проведении обязательного профилактического визита направляется в адрес контролируемого лица через личные кабинеты контролируемых лиц в государственных информационных системах в форме электронного документа или почтовым отправлением с уведомлением о получении в случае направления на бумажном носителе.</w:t>
      </w:r>
      <w:r w:rsidRPr="005C11C6">
        <w:rPr>
          <w:rFonts w:ascii="Arial" w:hAnsi="Arial" w:cs="Arial"/>
        </w:rPr>
        <w:br/>
      </w:r>
    </w:p>
    <w:p w14:paraId="4EFEDF73"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22CF22E2"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Контролируемое лицо вправе отказаться от проведения обязательного профилактического визита, уведомив об этом должностное лицо, направившее уведомление о проведении обязательного профилактического визита не позднее чем за 3 рабочих дня до даты его проведения.</w:t>
      </w:r>
      <w:r w:rsidRPr="005C11C6">
        <w:rPr>
          <w:rFonts w:ascii="Arial" w:hAnsi="Arial" w:cs="Arial"/>
        </w:rPr>
        <w:br/>
      </w:r>
    </w:p>
    <w:p w14:paraId="7F7A0559"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072C31F4"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Обязательный профилактический визит проводится в течение 1 рабочего дня.</w:t>
      </w:r>
      <w:r w:rsidRPr="005C11C6">
        <w:rPr>
          <w:rFonts w:ascii="Arial" w:hAnsi="Arial" w:cs="Arial"/>
        </w:rPr>
        <w:br/>
      </w:r>
    </w:p>
    <w:p w14:paraId="4585129D" w14:textId="77777777" w:rsidR="005C11C6" w:rsidRPr="005C11C6" w:rsidRDefault="005C11C6" w:rsidP="005C11C6">
      <w:pPr>
        <w:pStyle w:val="3"/>
        <w:spacing w:before="0" w:beforeAutospacing="0" w:after="240" w:afterAutospacing="0"/>
        <w:jc w:val="center"/>
        <w:textAlignment w:val="baseline"/>
        <w:rPr>
          <w:rFonts w:ascii="Arial" w:hAnsi="Arial" w:cs="Arial"/>
          <w:sz w:val="24"/>
          <w:szCs w:val="24"/>
        </w:rPr>
      </w:pPr>
      <w:r w:rsidRPr="005C11C6">
        <w:rPr>
          <w:rFonts w:ascii="Arial" w:hAnsi="Arial" w:cs="Arial"/>
          <w:sz w:val="24"/>
          <w:szCs w:val="24"/>
        </w:rPr>
        <w:br/>
      </w:r>
      <w:r w:rsidRPr="005C11C6">
        <w:rPr>
          <w:rFonts w:ascii="Arial" w:hAnsi="Arial" w:cs="Arial"/>
          <w:sz w:val="24"/>
          <w:szCs w:val="24"/>
        </w:rPr>
        <w:br/>
        <w:t>4. Виды КНМ, осуществляемых в рамках регионального государственного контроля (надзора), и перечень допустимых контрольных (надзорных) действий в составе каждого КНМ</w:t>
      </w:r>
    </w:p>
    <w:p w14:paraId="1D27FAFC"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21D4693E"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4.1. В рамках осуществления регионального государственного контроля (надзора) Управлением, Учреждением осуществляются следующие КНМ при взаимодействии с контролируемыми лицами:</w:t>
      </w:r>
      <w:r w:rsidRPr="005C11C6">
        <w:rPr>
          <w:rFonts w:ascii="Arial" w:hAnsi="Arial" w:cs="Arial"/>
        </w:rPr>
        <w:br/>
      </w:r>
    </w:p>
    <w:p w14:paraId="6CD6453D"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732B2D91"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инспекционный визит;</w:t>
      </w:r>
      <w:r w:rsidRPr="005C11C6">
        <w:rPr>
          <w:rFonts w:ascii="Arial" w:hAnsi="Arial" w:cs="Arial"/>
        </w:rPr>
        <w:br/>
      </w:r>
    </w:p>
    <w:p w14:paraId="5A800FFB"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7DF1F735"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рейдовый осмотр;</w:t>
      </w:r>
      <w:r w:rsidRPr="005C11C6">
        <w:rPr>
          <w:rFonts w:ascii="Arial" w:hAnsi="Arial" w:cs="Arial"/>
        </w:rPr>
        <w:br/>
      </w:r>
    </w:p>
    <w:p w14:paraId="46A5A317"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B6E867D"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документарная проверка;</w:t>
      </w:r>
      <w:r w:rsidRPr="005C11C6">
        <w:rPr>
          <w:rFonts w:ascii="Arial" w:hAnsi="Arial" w:cs="Arial"/>
        </w:rPr>
        <w:br/>
      </w:r>
    </w:p>
    <w:p w14:paraId="3A2A6125"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06DDAC53"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выездная проверка.</w:t>
      </w:r>
      <w:r w:rsidRPr="005C11C6">
        <w:rPr>
          <w:rFonts w:ascii="Arial" w:hAnsi="Arial" w:cs="Arial"/>
        </w:rPr>
        <w:br/>
      </w:r>
    </w:p>
    <w:p w14:paraId="0128A481"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0F3B8CC2"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В рамках осуществления регионального государственного контроля (надзора) Управлением, Учреждением без взаимодействия с контролируемыми лицами осуществляется:</w:t>
      </w:r>
      <w:r w:rsidRPr="005C11C6">
        <w:rPr>
          <w:rFonts w:ascii="Arial" w:hAnsi="Arial" w:cs="Arial"/>
        </w:rPr>
        <w:br/>
      </w:r>
    </w:p>
    <w:p w14:paraId="7A93A22D"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0CC18A6E"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выездное обследование.</w:t>
      </w:r>
      <w:r w:rsidRPr="005C11C6">
        <w:rPr>
          <w:rFonts w:ascii="Arial" w:hAnsi="Arial" w:cs="Arial"/>
        </w:rPr>
        <w:br/>
      </w:r>
    </w:p>
    <w:p w14:paraId="77E85362"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26D3C400"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4.2. В ходе инспекционного визита могут совершаться следующие контрольные (надзорные) действия (далее - КНД):</w:t>
      </w:r>
      <w:r w:rsidRPr="005C11C6">
        <w:rPr>
          <w:rFonts w:ascii="Arial" w:hAnsi="Arial" w:cs="Arial"/>
        </w:rPr>
        <w:br/>
      </w:r>
    </w:p>
    <w:p w14:paraId="2512EEF8"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6266780F"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осмотр;</w:t>
      </w:r>
      <w:r w:rsidRPr="005C11C6">
        <w:rPr>
          <w:rFonts w:ascii="Arial" w:hAnsi="Arial" w:cs="Arial"/>
        </w:rPr>
        <w:br/>
      </w:r>
    </w:p>
    <w:p w14:paraId="1018BABC"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1FC06543"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опрос;</w:t>
      </w:r>
      <w:r w:rsidRPr="005C11C6">
        <w:rPr>
          <w:rFonts w:ascii="Arial" w:hAnsi="Arial" w:cs="Arial"/>
        </w:rPr>
        <w:br/>
      </w:r>
    </w:p>
    <w:p w14:paraId="32F98033"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28B7FB99"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получение письменных объяснений;</w:t>
      </w:r>
      <w:r w:rsidRPr="005C11C6">
        <w:rPr>
          <w:rFonts w:ascii="Arial" w:hAnsi="Arial" w:cs="Arial"/>
        </w:rPr>
        <w:br/>
      </w:r>
    </w:p>
    <w:p w14:paraId="353BD29B"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30B5CB9"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инструментальное обследование;</w:t>
      </w:r>
      <w:r w:rsidRPr="005C11C6">
        <w:rPr>
          <w:rFonts w:ascii="Arial" w:hAnsi="Arial" w:cs="Arial"/>
        </w:rPr>
        <w:br/>
      </w:r>
    </w:p>
    <w:p w14:paraId="75F10BEE"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3B63AACA"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lastRenderedPageBreak/>
        <w:t>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5C11C6">
        <w:rPr>
          <w:rFonts w:ascii="Arial" w:hAnsi="Arial" w:cs="Arial"/>
        </w:rPr>
        <w:br/>
      </w:r>
    </w:p>
    <w:p w14:paraId="799BCEA3"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69533973"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4.3. В ходе рейдового осмотра могут совершаться следующие КНД:</w:t>
      </w:r>
      <w:r w:rsidRPr="005C11C6">
        <w:rPr>
          <w:rFonts w:ascii="Arial" w:hAnsi="Arial" w:cs="Arial"/>
        </w:rPr>
        <w:br/>
      </w:r>
    </w:p>
    <w:p w14:paraId="38CFE2E5"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1A40372C"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осмотр;</w:t>
      </w:r>
      <w:r w:rsidRPr="005C11C6">
        <w:rPr>
          <w:rFonts w:ascii="Arial" w:hAnsi="Arial" w:cs="Arial"/>
        </w:rPr>
        <w:br/>
      </w:r>
    </w:p>
    <w:p w14:paraId="2C914D81"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D572262"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досмотр;</w:t>
      </w:r>
      <w:r w:rsidRPr="005C11C6">
        <w:rPr>
          <w:rFonts w:ascii="Arial" w:hAnsi="Arial" w:cs="Arial"/>
        </w:rPr>
        <w:br/>
      </w:r>
    </w:p>
    <w:p w14:paraId="72CEDF3E"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05573EF8"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опрос;</w:t>
      </w:r>
      <w:r w:rsidRPr="005C11C6">
        <w:rPr>
          <w:rFonts w:ascii="Arial" w:hAnsi="Arial" w:cs="Arial"/>
        </w:rPr>
        <w:br/>
      </w:r>
    </w:p>
    <w:p w14:paraId="7F1763DE"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3F5F2932"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получение письменных объяснений;</w:t>
      </w:r>
      <w:r w:rsidRPr="005C11C6">
        <w:rPr>
          <w:rFonts w:ascii="Arial" w:hAnsi="Arial" w:cs="Arial"/>
        </w:rPr>
        <w:br/>
      </w:r>
    </w:p>
    <w:p w14:paraId="40BC2C38"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0DF93E02"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истребование документов;</w:t>
      </w:r>
      <w:r w:rsidRPr="005C11C6">
        <w:rPr>
          <w:rFonts w:ascii="Arial" w:hAnsi="Arial" w:cs="Arial"/>
        </w:rPr>
        <w:br/>
      </w:r>
    </w:p>
    <w:p w14:paraId="2DCC8827"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1A900734"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отбор проб (образцов);</w:t>
      </w:r>
      <w:r w:rsidRPr="005C11C6">
        <w:rPr>
          <w:rFonts w:ascii="Arial" w:hAnsi="Arial" w:cs="Arial"/>
        </w:rPr>
        <w:br/>
      </w:r>
    </w:p>
    <w:p w14:paraId="227110DC"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66A09FE3"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инструментальное обследование.</w:t>
      </w:r>
      <w:r w:rsidRPr="005C11C6">
        <w:rPr>
          <w:rFonts w:ascii="Arial" w:hAnsi="Arial" w:cs="Arial"/>
        </w:rPr>
        <w:br/>
      </w:r>
    </w:p>
    <w:p w14:paraId="3B22AABF"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3BFD2EB7"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4.4. В ходе документарной проверки могут совершаться следующие КНД:</w:t>
      </w:r>
      <w:r w:rsidRPr="005C11C6">
        <w:rPr>
          <w:rFonts w:ascii="Arial" w:hAnsi="Arial" w:cs="Arial"/>
        </w:rPr>
        <w:br/>
      </w:r>
    </w:p>
    <w:p w14:paraId="7AF5E756"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46B8CBAC"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получение письменных объяснений;</w:t>
      </w:r>
      <w:r w:rsidRPr="005C11C6">
        <w:rPr>
          <w:rFonts w:ascii="Arial" w:hAnsi="Arial" w:cs="Arial"/>
        </w:rPr>
        <w:br/>
      </w:r>
    </w:p>
    <w:p w14:paraId="3A6A6205"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1E3F402C"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истребование документов.</w:t>
      </w:r>
      <w:r w:rsidRPr="005C11C6">
        <w:rPr>
          <w:rFonts w:ascii="Arial" w:hAnsi="Arial" w:cs="Arial"/>
        </w:rPr>
        <w:br/>
      </w:r>
    </w:p>
    <w:p w14:paraId="7B8D901A"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00DE3786"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4.5. В ходе выездной проверки могут совершаться следующие КНД:</w:t>
      </w:r>
      <w:r w:rsidRPr="005C11C6">
        <w:rPr>
          <w:rFonts w:ascii="Arial" w:hAnsi="Arial" w:cs="Arial"/>
        </w:rPr>
        <w:br/>
      </w:r>
    </w:p>
    <w:p w14:paraId="6804CFBE"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1BA2917B"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осмотр;</w:t>
      </w:r>
      <w:r w:rsidRPr="005C11C6">
        <w:rPr>
          <w:rFonts w:ascii="Arial" w:hAnsi="Arial" w:cs="Arial"/>
        </w:rPr>
        <w:br/>
      </w:r>
    </w:p>
    <w:p w14:paraId="46B3D860"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7C80B9A8"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досмотр;</w:t>
      </w:r>
      <w:r w:rsidRPr="005C11C6">
        <w:rPr>
          <w:rFonts w:ascii="Arial" w:hAnsi="Arial" w:cs="Arial"/>
        </w:rPr>
        <w:br/>
      </w:r>
    </w:p>
    <w:p w14:paraId="715F599D"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71FDD857"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опрос;</w:t>
      </w:r>
      <w:r w:rsidRPr="005C11C6">
        <w:rPr>
          <w:rFonts w:ascii="Arial" w:hAnsi="Arial" w:cs="Arial"/>
        </w:rPr>
        <w:br/>
      </w:r>
    </w:p>
    <w:p w14:paraId="326168A2"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5DF7DF66"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lastRenderedPageBreak/>
        <w:t>получение письменных объяснений;</w:t>
      </w:r>
      <w:r w:rsidRPr="005C11C6">
        <w:rPr>
          <w:rFonts w:ascii="Arial" w:hAnsi="Arial" w:cs="Arial"/>
        </w:rPr>
        <w:br/>
      </w:r>
    </w:p>
    <w:p w14:paraId="09423003"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4B38A267"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истребование документов;</w:t>
      </w:r>
      <w:r w:rsidRPr="005C11C6">
        <w:rPr>
          <w:rFonts w:ascii="Arial" w:hAnsi="Arial" w:cs="Arial"/>
        </w:rPr>
        <w:br/>
      </w:r>
    </w:p>
    <w:p w14:paraId="56BB35EA"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67102C72"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отбор проб (образцов);</w:t>
      </w:r>
      <w:r w:rsidRPr="005C11C6">
        <w:rPr>
          <w:rFonts w:ascii="Arial" w:hAnsi="Arial" w:cs="Arial"/>
        </w:rPr>
        <w:br/>
      </w:r>
    </w:p>
    <w:p w14:paraId="7285F477"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18007E61"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инструментальное обследование.</w:t>
      </w:r>
      <w:r w:rsidRPr="005C11C6">
        <w:rPr>
          <w:rFonts w:ascii="Arial" w:hAnsi="Arial" w:cs="Arial"/>
        </w:rPr>
        <w:br/>
      </w:r>
    </w:p>
    <w:p w14:paraId="65FD2089"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3AD604AE"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4.6. В ходе выездного обследования на общедоступных (открытых для посещения неограниченным кругом лиц) производственных объектах могут осуществляться следующие КНД:</w:t>
      </w:r>
      <w:r w:rsidRPr="005C11C6">
        <w:rPr>
          <w:rFonts w:ascii="Arial" w:hAnsi="Arial" w:cs="Arial"/>
        </w:rPr>
        <w:br/>
      </w:r>
    </w:p>
    <w:p w14:paraId="3F7E6A0B"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6FB6F1DF"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осмотр;</w:t>
      </w:r>
      <w:r w:rsidRPr="005C11C6">
        <w:rPr>
          <w:rFonts w:ascii="Arial" w:hAnsi="Arial" w:cs="Arial"/>
        </w:rPr>
        <w:br/>
      </w:r>
    </w:p>
    <w:p w14:paraId="5869FBF6"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74F3E142"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отбор проб (образцов);</w:t>
      </w:r>
      <w:r w:rsidRPr="005C11C6">
        <w:rPr>
          <w:rFonts w:ascii="Arial" w:hAnsi="Arial" w:cs="Arial"/>
        </w:rPr>
        <w:br/>
      </w:r>
    </w:p>
    <w:p w14:paraId="4B159976" w14:textId="77777777" w:rsidR="005C11C6" w:rsidRPr="005C11C6" w:rsidRDefault="005C11C6" w:rsidP="005C11C6">
      <w:pPr>
        <w:pStyle w:val="formattext"/>
        <w:spacing w:before="0" w:beforeAutospacing="0" w:after="0" w:afterAutospacing="0"/>
        <w:textAlignment w:val="baseline"/>
        <w:rPr>
          <w:rFonts w:ascii="Arial" w:hAnsi="Arial" w:cs="Arial"/>
        </w:rPr>
      </w:pPr>
    </w:p>
    <w:p w14:paraId="16AD20B5" w14:textId="77777777" w:rsidR="005C11C6" w:rsidRPr="005C11C6" w:rsidRDefault="005C11C6" w:rsidP="005C11C6">
      <w:pPr>
        <w:pStyle w:val="formattext"/>
        <w:spacing w:before="0" w:beforeAutospacing="0" w:after="0" w:afterAutospacing="0"/>
        <w:ind w:firstLine="480"/>
        <w:textAlignment w:val="baseline"/>
        <w:rPr>
          <w:rFonts w:ascii="Arial" w:hAnsi="Arial" w:cs="Arial"/>
        </w:rPr>
      </w:pPr>
      <w:r w:rsidRPr="005C11C6">
        <w:rPr>
          <w:rFonts w:ascii="Arial" w:hAnsi="Arial" w:cs="Arial"/>
        </w:rPr>
        <w:t>инструментальное обследование.</w:t>
      </w:r>
    </w:p>
    <w:p w14:paraId="0ACC7542"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4.7. Срок проведения выездной проверки не может превышать 10 рабочих дней.</w:t>
      </w:r>
      <w:r w:rsidRPr="005C11C6">
        <w:rPr>
          <w:rFonts w:ascii="Arial" w:eastAsia="Times New Roman" w:hAnsi="Arial" w:cs="Arial"/>
          <w:sz w:val="24"/>
          <w:szCs w:val="24"/>
          <w:lang w:eastAsia="ru-RU"/>
        </w:rPr>
        <w:br/>
      </w:r>
    </w:p>
    <w:p w14:paraId="60BB0C9D"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02DFC040"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В отношении одного субъекта малого предпринимательства общий срок взаимодействия в ходе проведения выездной проверки не может превышать:</w:t>
      </w:r>
      <w:r w:rsidRPr="005C11C6">
        <w:rPr>
          <w:rFonts w:ascii="Arial" w:eastAsia="Times New Roman" w:hAnsi="Arial" w:cs="Arial"/>
          <w:sz w:val="24"/>
          <w:szCs w:val="24"/>
          <w:lang w:eastAsia="ru-RU"/>
        </w:rPr>
        <w:br/>
      </w:r>
    </w:p>
    <w:p w14:paraId="5CDF093A"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7371D5D4"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50 часов для малого предприятия;</w:t>
      </w:r>
      <w:r w:rsidRPr="005C11C6">
        <w:rPr>
          <w:rFonts w:ascii="Arial" w:eastAsia="Times New Roman" w:hAnsi="Arial" w:cs="Arial"/>
          <w:sz w:val="24"/>
          <w:szCs w:val="24"/>
          <w:lang w:eastAsia="ru-RU"/>
        </w:rPr>
        <w:br/>
      </w:r>
    </w:p>
    <w:p w14:paraId="71251C1A"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37B3F57A"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15 часов для микропредприятия.</w:t>
      </w:r>
      <w:r w:rsidRPr="005C11C6">
        <w:rPr>
          <w:rFonts w:ascii="Arial" w:eastAsia="Times New Roman" w:hAnsi="Arial" w:cs="Arial"/>
          <w:sz w:val="24"/>
          <w:szCs w:val="24"/>
          <w:lang w:eastAsia="ru-RU"/>
        </w:rPr>
        <w:br/>
      </w:r>
    </w:p>
    <w:p w14:paraId="0DDD0FAE"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74AF4F30"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4.8. При проведении инспекционного визита, рейдового осмотра и выездной проверки в рамках КНД (осмотр, опрос, отбор проб (образцов), инструментальное обследование) в случае выявления нарушений обязательных требований должностное лицо Управления должностное лицо Учреждения для фиксации доказательств нарушений обязательных требований может использовать фотосъемку, аудио- и видеозапись. При проведении документарной проверки должностное лицо Управления, должностное лицо Учреждения для фиксации доказательств нарушений обязательных требований может использовать технические средства копирования, находящиеся в распоряжении должностного лица Управления, должностного лица Учреждения.</w:t>
      </w:r>
      <w:r w:rsidRPr="005C11C6">
        <w:rPr>
          <w:rFonts w:ascii="Arial" w:eastAsia="Times New Roman" w:hAnsi="Arial" w:cs="Arial"/>
          <w:sz w:val="24"/>
          <w:szCs w:val="24"/>
          <w:lang w:eastAsia="ru-RU"/>
        </w:rPr>
        <w:br/>
      </w:r>
    </w:p>
    <w:p w14:paraId="047DE17F"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6C407EC1"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 xml:space="preserve">Решение о необходимости использования фотосъемки, аудио- и видеозаписи, а также технических средств копирования доказательств нарушений </w:t>
      </w:r>
      <w:r w:rsidRPr="005C11C6">
        <w:rPr>
          <w:rFonts w:ascii="Arial" w:eastAsia="Times New Roman" w:hAnsi="Arial" w:cs="Arial"/>
          <w:sz w:val="24"/>
          <w:szCs w:val="24"/>
          <w:lang w:eastAsia="ru-RU"/>
        </w:rPr>
        <w:lastRenderedPageBreak/>
        <w:t>обязательных требований при осуществлении КНМ принимается должностным лицом Управления, должностным лицом Учреждения самостоятельно.</w:t>
      </w:r>
      <w:r w:rsidRPr="005C11C6">
        <w:rPr>
          <w:rFonts w:ascii="Arial" w:eastAsia="Times New Roman" w:hAnsi="Arial" w:cs="Arial"/>
          <w:sz w:val="24"/>
          <w:szCs w:val="24"/>
          <w:lang w:eastAsia="ru-RU"/>
        </w:rPr>
        <w:br/>
      </w:r>
    </w:p>
    <w:p w14:paraId="014BA61B"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4E30142D"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Для фиксации доказательств нарушений обязательных требований могут быть использованы любые имеющиеся в распоряжении Управления, Учреждения технические средства фотосъемки, аудио- и видеозаписи (фотоаппарат, сотовый телефон, копировальный аппарат, сканер).</w:t>
      </w:r>
      <w:r w:rsidRPr="005C11C6">
        <w:rPr>
          <w:rFonts w:ascii="Arial" w:eastAsia="Times New Roman" w:hAnsi="Arial" w:cs="Arial"/>
          <w:sz w:val="24"/>
          <w:szCs w:val="24"/>
          <w:lang w:eastAsia="ru-RU"/>
        </w:rPr>
        <w:br/>
      </w:r>
    </w:p>
    <w:p w14:paraId="2582EF4C"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2B22F999"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При проведении фото- и видеофиксации должны соблюдаться следующие требования:</w:t>
      </w:r>
      <w:r w:rsidRPr="005C11C6">
        <w:rPr>
          <w:rFonts w:ascii="Arial" w:eastAsia="Times New Roman" w:hAnsi="Arial" w:cs="Arial"/>
          <w:sz w:val="24"/>
          <w:szCs w:val="24"/>
          <w:lang w:eastAsia="ru-RU"/>
        </w:rPr>
        <w:br/>
      </w:r>
    </w:p>
    <w:p w14:paraId="77CE24E4"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3A6A3584"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фиксация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w:t>
      </w:r>
      <w:r w:rsidRPr="005C11C6">
        <w:rPr>
          <w:rFonts w:ascii="Arial" w:eastAsia="Times New Roman" w:hAnsi="Arial" w:cs="Arial"/>
          <w:sz w:val="24"/>
          <w:szCs w:val="24"/>
          <w:lang w:eastAsia="ru-RU"/>
        </w:rPr>
        <w:br/>
      </w:r>
    </w:p>
    <w:p w14:paraId="1793D801"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1DD26A0B"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аудио- и видеозапись осуществляется в ходе проведения КНМ непрерывно с уведомлением контролируемого лица в начале записи и конце записи о дате, месте, времени начала и окончания осуществления записи;</w:t>
      </w:r>
      <w:r w:rsidRPr="005C11C6">
        <w:rPr>
          <w:rFonts w:ascii="Arial" w:eastAsia="Times New Roman" w:hAnsi="Arial" w:cs="Arial"/>
          <w:sz w:val="24"/>
          <w:szCs w:val="24"/>
          <w:lang w:eastAsia="ru-RU"/>
        </w:rPr>
        <w:br/>
      </w:r>
    </w:p>
    <w:p w14:paraId="2C3AED02"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6BA3245D"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в ходе записи подробно фиксируются и указываются место и событие, имеющегося нарушения обязательных требований;</w:t>
      </w:r>
      <w:r w:rsidRPr="005C11C6">
        <w:rPr>
          <w:rFonts w:ascii="Arial" w:eastAsia="Times New Roman" w:hAnsi="Arial" w:cs="Arial"/>
          <w:sz w:val="24"/>
          <w:szCs w:val="24"/>
          <w:lang w:eastAsia="ru-RU"/>
        </w:rPr>
        <w:br/>
      </w:r>
    </w:p>
    <w:p w14:paraId="6CB6FE4A"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43465C7C"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информация о проведении фото-, аудио- и видеозаписи отражается в акте КНМ с указанием типа и марки оборудования, с помощью которого проводилась фиксация;</w:t>
      </w:r>
      <w:r w:rsidRPr="005C11C6">
        <w:rPr>
          <w:rFonts w:ascii="Arial" w:eastAsia="Times New Roman" w:hAnsi="Arial" w:cs="Arial"/>
          <w:sz w:val="24"/>
          <w:szCs w:val="24"/>
          <w:lang w:eastAsia="ru-RU"/>
        </w:rPr>
        <w:br/>
      </w:r>
    </w:p>
    <w:p w14:paraId="7D56E7C5"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0A0671E5"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фото-, аудио- и видеоматериалы являются приложением к акту КНМ.</w:t>
      </w:r>
      <w:r w:rsidRPr="005C11C6">
        <w:rPr>
          <w:rFonts w:ascii="Arial" w:eastAsia="Times New Roman" w:hAnsi="Arial" w:cs="Arial"/>
          <w:sz w:val="24"/>
          <w:szCs w:val="24"/>
          <w:lang w:eastAsia="ru-RU"/>
        </w:rPr>
        <w:br/>
      </w:r>
    </w:p>
    <w:p w14:paraId="344C2573"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68457CA6"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4.9. КНМ проводятся на плановой и внеплановой основе.</w:t>
      </w:r>
      <w:r w:rsidRPr="005C11C6">
        <w:rPr>
          <w:rFonts w:ascii="Arial" w:eastAsia="Times New Roman" w:hAnsi="Arial" w:cs="Arial"/>
          <w:sz w:val="24"/>
          <w:szCs w:val="24"/>
          <w:lang w:eastAsia="ru-RU"/>
        </w:rPr>
        <w:br/>
      </w:r>
    </w:p>
    <w:p w14:paraId="4CCBDE45"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441AE178"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4.10. Плановые КНМ проводятся на основании Плана с периодичностью, предусмотренной пунктом 2.2 настоящего Положения.</w:t>
      </w:r>
      <w:r w:rsidRPr="005C11C6">
        <w:rPr>
          <w:rFonts w:ascii="Arial" w:eastAsia="Times New Roman" w:hAnsi="Arial" w:cs="Arial"/>
          <w:sz w:val="24"/>
          <w:szCs w:val="24"/>
          <w:lang w:eastAsia="ru-RU"/>
        </w:rPr>
        <w:br/>
      </w:r>
    </w:p>
    <w:p w14:paraId="5648A1B8"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3B70E39D"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4.11. Внеплановые КНМ проводятся по следующим основаниям:</w:t>
      </w:r>
      <w:r w:rsidRPr="005C11C6">
        <w:rPr>
          <w:rFonts w:ascii="Arial" w:eastAsia="Times New Roman" w:hAnsi="Arial" w:cs="Arial"/>
          <w:sz w:val="24"/>
          <w:szCs w:val="24"/>
          <w:lang w:eastAsia="ru-RU"/>
        </w:rPr>
        <w:br/>
      </w:r>
    </w:p>
    <w:p w14:paraId="74D8DAB8"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3E4BB922"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 xml:space="preserve">наличие у Управления, Учреждения сведений о причинении вреда (ущерба) или об угрозе причинения вреда (ущерба) охраняемым законом ценностям, либо выявление соответствия объекта контроля параметрам, установленным индикаторами риска нарушения обязательных требований, утвержденными постановлением администрации области, или отклонения объекта контроля от </w:t>
      </w:r>
      <w:r w:rsidRPr="005C11C6">
        <w:rPr>
          <w:rFonts w:ascii="Arial" w:eastAsia="Times New Roman" w:hAnsi="Arial" w:cs="Arial"/>
          <w:sz w:val="24"/>
          <w:szCs w:val="24"/>
          <w:lang w:eastAsia="ru-RU"/>
        </w:rPr>
        <w:lastRenderedPageBreak/>
        <w:t>таких параметров;</w:t>
      </w:r>
      <w:r w:rsidRPr="005C11C6">
        <w:rPr>
          <w:rFonts w:ascii="Arial" w:eastAsia="Times New Roman" w:hAnsi="Arial" w:cs="Arial"/>
          <w:sz w:val="24"/>
          <w:szCs w:val="24"/>
          <w:lang w:eastAsia="ru-RU"/>
        </w:rPr>
        <w:br/>
      </w:r>
    </w:p>
    <w:p w14:paraId="7A0A2397"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72045AAD"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поручение Президента Российской Федерации, поручение Правительства Российской Федерации о проведении КНМ в отношении конкретных контролируемых лиц;</w:t>
      </w:r>
      <w:r w:rsidRPr="005C11C6">
        <w:rPr>
          <w:rFonts w:ascii="Arial" w:eastAsia="Times New Roman" w:hAnsi="Arial" w:cs="Arial"/>
          <w:sz w:val="24"/>
          <w:szCs w:val="24"/>
          <w:lang w:eastAsia="ru-RU"/>
        </w:rPr>
        <w:br/>
      </w:r>
    </w:p>
    <w:p w14:paraId="2C17A4BF"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2217FDA5"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требование прокурора о проведении КНМ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r w:rsidRPr="005C11C6">
        <w:rPr>
          <w:rFonts w:ascii="Arial" w:eastAsia="Times New Roman" w:hAnsi="Arial" w:cs="Arial"/>
          <w:sz w:val="24"/>
          <w:szCs w:val="24"/>
          <w:lang w:eastAsia="ru-RU"/>
        </w:rPr>
        <w:br/>
      </w:r>
    </w:p>
    <w:p w14:paraId="0D6A56A5"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438AB828"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истечение срока исполнения решения Управления, Учреждения об устранении выявленного нарушения обязательных требований.</w:t>
      </w:r>
      <w:r w:rsidRPr="005C11C6">
        <w:rPr>
          <w:rFonts w:ascii="Arial" w:eastAsia="Times New Roman" w:hAnsi="Arial" w:cs="Arial"/>
          <w:sz w:val="24"/>
          <w:szCs w:val="24"/>
          <w:lang w:eastAsia="ru-RU"/>
        </w:rPr>
        <w:br/>
      </w:r>
    </w:p>
    <w:p w14:paraId="3BC7A38F"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74DA744C"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При наличии оснований, предусмотренных абзацем вторым настоящего пункта, проводится внеплановая выездная проверка.</w:t>
      </w:r>
      <w:r w:rsidRPr="005C11C6">
        <w:rPr>
          <w:rFonts w:ascii="Arial" w:eastAsia="Times New Roman" w:hAnsi="Arial" w:cs="Arial"/>
          <w:sz w:val="24"/>
          <w:szCs w:val="24"/>
          <w:lang w:eastAsia="ru-RU"/>
        </w:rPr>
        <w:br/>
      </w:r>
    </w:p>
    <w:p w14:paraId="7BAC6F28"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213152EF"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При наличии оснований, предусмотренных абзацами третьим, четвертым настоящего пункта, вид внепланового КНМ определяется в соответствии со статьями 62, 63 Федерального закона N 248-ФЗ.</w:t>
      </w:r>
      <w:r w:rsidRPr="005C11C6">
        <w:rPr>
          <w:rFonts w:ascii="Arial" w:eastAsia="Times New Roman" w:hAnsi="Arial" w:cs="Arial"/>
          <w:sz w:val="24"/>
          <w:szCs w:val="24"/>
          <w:lang w:eastAsia="ru-RU"/>
        </w:rPr>
        <w:br/>
      </w:r>
    </w:p>
    <w:p w14:paraId="7C4768F9"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5A93039A"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При наличии оснований, предусмотренных абзацем пятым настоящего пункта, вид внепланового КНМ определяется в соответствии со статьей 95 Федерального закона N 248-ФЗ.</w:t>
      </w:r>
      <w:r w:rsidRPr="005C11C6">
        <w:rPr>
          <w:rFonts w:ascii="Arial" w:eastAsia="Times New Roman" w:hAnsi="Arial" w:cs="Arial"/>
          <w:sz w:val="24"/>
          <w:szCs w:val="24"/>
          <w:lang w:eastAsia="ru-RU"/>
        </w:rPr>
        <w:br/>
      </w:r>
    </w:p>
    <w:p w14:paraId="54FE218E"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345A3308"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4.12. Индивидуальный предприниматель, гражданин, являющиеся контролируемыми лицами, вправе представить в Управление, Учреждение информацию о невозможности присутствия при проведении КНМ в следующих случаях:</w:t>
      </w:r>
      <w:r w:rsidRPr="005C11C6">
        <w:rPr>
          <w:rFonts w:ascii="Arial" w:eastAsia="Times New Roman" w:hAnsi="Arial" w:cs="Arial"/>
          <w:sz w:val="24"/>
          <w:szCs w:val="24"/>
          <w:lang w:eastAsia="ru-RU"/>
        </w:rPr>
        <w:br/>
      </w:r>
    </w:p>
    <w:p w14:paraId="036489B5"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4303A963"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временной нетрудоспособности контролируемого лица;</w:t>
      </w:r>
      <w:r w:rsidRPr="005C11C6">
        <w:rPr>
          <w:rFonts w:ascii="Arial" w:eastAsia="Times New Roman" w:hAnsi="Arial" w:cs="Arial"/>
          <w:sz w:val="24"/>
          <w:szCs w:val="24"/>
          <w:lang w:eastAsia="ru-RU"/>
        </w:rPr>
        <w:br/>
      </w:r>
    </w:p>
    <w:p w14:paraId="7E86237C"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7B0C5B28"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нахождения контролируемого лица за пределами Тамбовской области (в служебной командировке, в связи с отпуском);</w:t>
      </w:r>
      <w:r w:rsidRPr="005C11C6">
        <w:rPr>
          <w:rFonts w:ascii="Arial" w:eastAsia="Times New Roman" w:hAnsi="Arial" w:cs="Arial"/>
          <w:sz w:val="24"/>
          <w:szCs w:val="24"/>
          <w:lang w:eastAsia="ru-RU"/>
        </w:rPr>
        <w:br/>
      </w:r>
    </w:p>
    <w:p w14:paraId="24120B56"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6349BB2E"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применения к гражданину административного или уголовного наказания, а также избрания меры пресечения в соответствии с законодательством Российской Федерации, которое делает невозможным его явку.</w:t>
      </w:r>
      <w:r w:rsidRPr="005C11C6">
        <w:rPr>
          <w:rFonts w:ascii="Arial" w:eastAsia="Times New Roman" w:hAnsi="Arial" w:cs="Arial"/>
          <w:sz w:val="24"/>
          <w:szCs w:val="24"/>
          <w:lang w:eastAsia="ru-RU"/>
        </w:rPr>
        <w:br/>
      </w:r>
    </w:p>
    <w:p w14:paraId="1E9EC4DB"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4BF2C3AC"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Информация контролируемого лица должна содержать:</w:t>
      </w:r>
      <w:r w:rsidRPr="005C11C6">
        <w:rPr>
          <w:rFonts w:ascii="Arial" w:eastAsia="Times New Roman" w:hAnsi="Arial" w:cs="Arial"/>
          <w:sz w:val="24"/>
          <w:szCs w:val="24"/>
          <w:lang w:eastAsia="ru-RU"/>
        </w:rPr>
        <w:br/>
      </w:r>
    </w:p>
    <w:p w14:paraId="3B498D94"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0FC9366B"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lastRenderedPageBreak/>
        <w:t>описание обстоятельств, влияющих на невозможность присутствия контролируемого лица при проведении КНМ;</w:t>
      </w:r>
      <w:r w:rsidRPr="005C11C6">
        <w:rPr>
          <w:rFonts w:ascii="Arial" w:eastAsia="Times New Roman" w:hAnsi="Arial" w:cs="Arial"/>
          <w:sz w:val="24"/>
          <w:szCs w:val="24"/>
          <w:lang w:eastAsia="ru-RU"/>
        </w:rPr>
        <w:br/>
      </w:r>
    </w:p>
    <w:p w14:paraId="35395D92"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74C77471"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срок, необходимый для устранения обстоятельств, препятствующих присутствию при проведении КНМ.</w:t>
      </w:r>
      <w:r w:rsidRPr="005C11C6">
        <w:rPr>
          <w:rFonts w:ascii="Arial" w:eastAsia="Times New Roman" w:hAnsi="Arial" w:cs="Arial"/>
          <w:sz w:val="24"/>
          <w:szCs w:val="24"/>
          <w:lang w:eastAsia="ru-RU"/>
        </w:rPr>
        <w:br/>
      </w:r>
    </w:p>
    <w:p w14:paraId="22CAFB0E"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600E000E"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При представлении указанной информации проведение КНМ переносится Управлением, Учреждением на срок, необходимый для устранения обстоятельств, препятствующих возможности присутствия контролируемого лица при проведении КНМ.</w:t>
      </w:r>
      <w:r w:rsidRPr="005C11C6">
        <w:rPr>
          <w:rFonts w:ascii="Arial" w:eastAsia="Times New Roman" w:hAnsi="Arial" w:cs="Arial"/>
          <w:sz w:val="24"/>
          <w:szCs w:val="24"/>
          <w:lang w:eastAsia="ru-RU"/>
        </w:rPr>
        <w:br/>
      </w:r>
    </w:p>
    <w:p w14:paraId="14250D3A" w14:textId="77777777" w:rsidR="005C11C6" w:rsidRPr="005C11C6" w:rsidRDefault="005C11C6" w:rsidP="005C11C6">
      <w:pPr>
        <w:spacing w:after="240" w:line="240" w:lineRule="auto"/>
        <w:jc w:val="center"/>
        <w:textAlignment w:val="baseline"/>
        <w:outlineLvl w:val="2"/>
        <w:rPr>
          <w:rFonts w:ascii="Arial" w:eastAsia="Times New Roman" w:hAnsi="Arial" w:cs="Arial"/>
          <w:b/>
          <w:bCs/>
          <w:sz w:val="24"/>
          <w:szCs w:val="24"/>
          <w:lang w:eastAsia="ru-RU"/>
        </w:rPr>
      </w:pPr>
      <w:r w:rsidRPr="005C11C6">
        <w:rPr>
          <w:rFonts w:ascii="Arial" w:eastAsia="Times New Roman" w:hAnsi="Arial" w:cs="Arial"/>
          <w:b/>
          <w:bCs/>
          <w:sz w:val="24"/>
          <w:szCs w:val="24"/>
          <w:lang w:eastAsia="ru-RU"/>
        </w:rPr>
        <w:br/>
      </w:r>
      <w:r w:rsidRPr="005C11C6">
        <w:rPr>
          <w:rFonts w:ascii="Arial" w:eastAsia="Times New Roman" w:hAnsi="Arial" w:cs="Arial"/>
          <w:b/>
          <w:bCs/>
          <w:sz w:val="24"/>
          <w:szCs w:val="24"/>
          <w:lang w:eastAsia="ru-RU"/>
        </w:rPr>
        <w:br/>
        <w:t>5. Обжалование решений Управления, Учреждения, действий (бездействия) его должностных лиц</w:t>
      </w:r>
    </w:p>
    <w:p w14:paraId="6C793260"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008E7195"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5.1. Правом на обжалование решений Учреждения, Управления, действий (бездействия) их должностных лиц обладает контролируемое лицо, в отношении которого приняты решения или совершены действия (бездействие), указанные в части 4 статьи 40 Федерального закона N 248-ФЗ.</w:t>
      </w:r>
      <w:r w:rsidRPr="005C11C6">
        <w:rPr>
          <w:rFonts w:ascii="Arial" w:eastAsia="Times New Roman" w:hAnsi="Arial" w:cs="Arial"/>
          <w:sz w:val="24"/>
          <w:szCs w:val="24"/>
          <w:lang w:eastAsia="ru-RU"/>
        </w:rPr>
        <w:br/>
      </w:r>
    </w:p>
    <w:p w14:paraId="73A81966"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12E347B5"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Жалоба на решения Учреждения, действия (бездействия) должностных лиц Учреждения рассматривается директором Учреждения.</w:t>
      </w:r>
      <w:r w:rsidRPr="005C11C6">
        <w:rPr>
          <w:rFonts w:ascii="Arial" w:eastAsia="Times New Roman" w:hAnsi="Arial" w:cs="Arial"/>
          <w:sz w:val="24"/>
          <w:szCs w:val="24"/>
          <w:lang w:eastAsia="ru-RU"/>
        </w:rPr>
        <w:br/>
      </w:r>
    </w:p>
    <w:p w14:paraId="3442AE1E"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7D1E73AF"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Жалоба на решения Управления, действия (бездействия) должностных лиц Управления рассматривается начальником Управления.</w:t>
      </w:r>
      <w:r w:rsidRPr="005C11C6">
        <w:rPr>
          <w:rFonts w:ascii="Arial" w:eastAsia="Times New Roman" w:hAnsi="Arial" w:cs="Arial"/>
          <w:sz w:val="24"/>
          <w:szCs w:val="24"/>
          <w:lang w:eastAsia="ru-RU"/>
        </w:rPr>
        <w:br/>
      </w:r>
    </w:p>
    <w:p w14:paraId="14490906"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50EBD5D0"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Жалоба подлежит рассмотрению директором Учреждения, начальником Управления в течение 20 рабочих дней со дня ее регистрации.</w:t>
      </w:r>
      <w:r w:rsidRPr="005C11C6">
        <w:rPr>
          <w:rFonts w:ascii="Arial" w:eastAsia="Times New Roman" w:hAnsi="Arial" w:cs="Arial"/>
          <w:sz w:val="24"/>
          <w:szCs w:val="24"/>
          <w:lang w:eastAsia="ru-RU"/>
        </w:rPr>
        <w:br/>
      </w:r>
    </w:p>
    <w:p w14:paraId="027673F8"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154B97AF"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Учреждение, Управление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указанные информацию и документы в течение 5 рабочих дней с момента направления запроса. Течение срока рассмотрения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Учреждением, Управлением, но не более чем на 5 рабочих дней с момента направления запроса. 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r w:rsidRPr="005C11C6">
        <w:rPr>
          <w:rFonts w:ascii="Arial" w:eastAsia="Times New Roman" w:hAnsi="Arial" w:cs="Arial"/>
          <w:sz w:val="24"/>
          <w:szCs w:val="24"/>
          <w:lang w:eastAsia="ru-RU"/>
        </w:rPr>
        <w:br/>
      </w:r>
    </w:p>
    <w:p w14:paraId="1006DCF6"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72577F50"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 xml:space="preserve">Не допускается запрашивать у контролируемого лица, подавшего жалобу, информацию и документы, которые находятся в распоряжении государственных </w:t>
      </w:r>
      <w:r w:rsidRPr="005C11C6">
        <w:rPr>
          <w:rFonts w:ascii="Arial" w:eastAsia="Times New Roman" w:hAnsi="Arial" w:cs="Arial"/>
          <w:sz w:val="24"/>
          <w:szCs w:val="24"/>
          <w:lang w:eastAsia="ru-RU"/>
        </w:rPr>
        <w:lastRenderedPageBreak/>
        <w:t>органов, органов местного самоуправления либо подведомственных им организаций.</w:t>
      </w:r>
      <w:r w:rsidRPr="005C11C6">
        <w:rPr>
          <w:rFonts w:ascii="Arial" w:eastAsia="Times New Roman" w:hAnsi="Arial" w:cs="Arial"/>
          <w:sz w:val="24"/>
          <w:szCs w:val="24"/>
          <w:lang w:eastAsia="ru-RU"/>
        </w:rPr>
        <w:br/>
      </w:r>
    </w:p>
    <w:p w14:paraId="21BC17E0"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47ECB0EF"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 xml:space="preserve">Обязанность доказывания законности и обоснованности принятого решения и (или) совершенного действия (бездействия) возлагается на Учреждение, Управление, </w:t>
      </w:r>
      <w:proofErr w:type="gramStart"/>
      <w:r w:rsidRPr="005C11C6">
        <w:rPr>
          <w:rFonts w:ascii="Arial" w:eastAsia="Times New Roman" w:hAnsi="Arial" w:cs="Arial"/>
          <w:sz w:val="24"/>
          <w:szCs w:val="24"/>
          <w:lang w:eastAsia="ru-RU"/>
        </w:rPr>
        <w:t>решение и (или) действие (бездействие) должностного лица</w:t>
      </w:r>
      <w:proofErr w:type="gramEnd"/>
      <w:r w:rsidRPr="005C11C6">
        <w:rPr>
          <w:rFonts w:ascii="Arial" w:eastAsia="Times New Roman" w:hAnsi="Arial" w:cs="Arial"/>
          <w:sz w:val="24"/>
          <w:szCs w:val="24"/>
          <w:lang w:eastAsia="ru-RU"/>
        </w:rPr>
        <w:t xml:space="preserve"> которого обжалуются.</w:t>
      </w:r>
      <w:r w:rsidRPr="005C11C6">
        <w:rPr>
          <w:rFonts w:ascii="Arial" w:eastAsia="Times New Roman" w:hAnsi="Arial" w:cs="Arial"/>
          <w:sz w:val="24"/>
          <w:szCs w:val="24"/>
          <w:lang w:eastAsia="ru-RU"/>
        </w:rPr>
        <w:br/>
      </w:r>
    </w:p>
    <w:p w14:paraId="5E4CA261"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3CFE501C"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По итогам рассмотрения жалобы Учреждение, Управление принимает одно из следующих решений:</w:t>
      </w:r>
      <w:r w:rsidRPr="005C11C6">
        <w:rPr>
          <w:rFonts w:ascii="Arial" w:eastAsia="Times New Roman" w:hAnsi="Arial" w:cs="Arial"/>
          <w:sz w:val="24"/>
          <w:szCs w:val="24"/>
          <w:lang w:eastAsia="ru-RU"/>
        </w:rPr>
        <w:br/>
      </w:r>
    </w:p>
    <w:p w14:paraId="03541918"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4C5355CE"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оставляет жалобу без удовлетворения;</w:t>
      </w:r>
      <w:r w:rsidRPr="005C11C6">
        <w:rPr>
          <w:rFonts w:ascii="Arial" w:eastAsia="Times New Roman" w:hAnsi="Arial" w:cs="Arial"/>
          <w:sz w:val="24"/>
          <w:szCs w:val="24"/>
          <w:lang w:eastAsia="ru-RU"/>
        </w:rPr>
        <w:br/>
      </w:r>
    </w:p>
    <w:p w14:paraId="340FA07F"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568CFEC1"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отменяет решение Учреждения, Управления полностью или частично;</w:t>
      </w:r>
      <w:r w:rsidRPr="005C11C6">
        <w:rPr>
          <w:rFonts w:ascii="Arial" w:eastAsia="Times New Roman" w:hAnsi="Arial" w:cs="Arial"/>
          <w:sz w:val="24"/>
          <w:szCs w:val="24"/>
          <w:lang w:eastAsia="ru-RU"/>
        </w:rPr>
        <w:br/>
      </w:r>
    </w:p>
    <w:p w14:paraId="7A160B0D"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3AB2E2DD"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отменяет решение Учреждения, Управления полностью и принимает новое решение;</w:t>
      </w:r>
      <w:r w:rsidRPr="005C11C6">
        <w:rPr>
          <w:rFonts w:ascii="Arial" w:eastAsia="Times New Roman" w:hAnsi="Arial" w:cs="Arial"/>
          <w:sz w:val="24"/>
          <w:szCs w:val="24"/>
          <w:lang w:eastAsia="ru-RU"/>
        </w:rPr>
        <w:br/>
      </w:r>
    </w:p>
    <w:p w14:paraId="7BB61CE9"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148014AD"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 xml:space="preserve">признает действия (бездействие) должностных лиц Учреждения, Управления незаконными и выносит </w:t>
      </w:r>
      <w:proofErr w:type="gramStart"/>
      <w:r w:rsidRPr="005C11C6">
        <w:rPr>
          <w:rFonts w:ascii="Arial" w:eastAsia="Times New Roman" w:hAnsi="Arial" w:cs="Arial"/>
          <w:sz w:val="24"/>
          <w:szCs w:val="24"/>
          <w:lang w:eastAsia="ru-RU"/>
        </w:rPr>
        <w:t>решение по существу</w:t>
      </w:r>
      <w:proofErr w:type="gramEnd"/>
      <w:r w:rsidRPr="005C11C6">
        <w:rPr>
          <w:rFonts w:ascii="Arial" w:eastAsia="Times New Roman" w:hAnsi="Arial" w:cs="Arial"/>
          <w:sz w:val="24"/>
          <w:szCs w:val="24"/>
          <w:lang w:eastAsia="ru-RU"/>
        </w:rPr>
        <w:t>, в том числе об осуществлении при необходимости определенных действий.</w:t>
      </w:r>
      <w:r w:rsidRPr="005C11C6">
        <w:rPr>
          <w:rFonts w:ascii="Arial" w:eastAsia="Times New Roman" w:hAnsi="Arial" w:cs="Arial"/>
          <w:sz w:val="24"/>
          <w:szCs w:val="24"/>
          <w:lang w:eastAsia="ru-RU"/>
        </w:rPr>
        <w:br/>
      </w:r>
    </w:p>
    <w:p w14:paraId="10A5F868"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5.2. Судебное обжалование решений Учреждения, Управления, действий (бездействия) их должностных лиц возможно только после их досудебного обжалования, за исключением случаев обжалования в суд решений, действий (бездействия) гражданами, не осуществляющими предпринимательской деятельности.</w:t>
      </w:r>
      <w:r w:rsidRPr="005C11C6">
        <w:rPr>
          <w:rFonts w:ascii="Arial" w:eastAsia="Times New Roman" w:hAnsi="Arial" w:cs="Arial"/>
          <w:sz w:val="24"/>
          <w:szCs w:val="24"/>
          <w:lang w:eastAsia="ru-RU"/>
        </w:rPr>
        <w:br/>
      </w:r>
    </w:p>
    <w:p w14:paraId="4A37732A" w14:textId="77777777" w:rsidR="005C11C6" w:rsidRPr="005C11C6" w:rsidRDefault="005C11C6" w:rsidP="005C11C6">
      <w:pPr>
        <w:spacing w:after="240" w:line="240" w:lineRule="auto"/>
        <w:jc w:val="right"/>
        <w:textAlignment w:val="baseline"/>
        <w:outlineLvl w:val="2"/>
        <w:rPr>
          <w:rFonts w:ascii="Arial" w:eastAsia="Times New Roman" w:hAnsi="Arial" w:cs="Arial"/>
          <w:b/>
          <w:bCs/>
          <w:sz w:val="24"/>
          <w:szCs w:val="24"/>
          <w:lang w:eastAsia="ru-RU"/>
        </w:rPr>
      </w:pPr>
      <w:r w:rsidRPr="005C11C6">
        <w:rPr>
          <w:rFonts w:ascii="Arial" w:eastAsia="Times New Roman" w:hAnsi="Arial" w:cs="Arial"/>
          <w:b/>
          <w:bCs/>
          <w:sz w:val="24"/>
          <w:szCs w:val="24"/>
          <w:lang w:eastAsia="ru-RU"/>
        </w:rPr>
        <w:br/>
      </w:r>
      <w:r w:rsidRPr="005C11C6">
        <w:rPr>
          <w:rFonts w:ascii="Arial" w:eastAsia="Times New Roman" w:hAnsi="Arial" w:cs="Arial"/>
          <w:b/>
          <w:bCs/>
          <w:sz w:val="24"/>
          <w:szCs w:val="24"/>
          <w:lang w:eastAsia="ru-RU"/>
        </w:rPr>
        <w:br/>
        <w:t>Приложение</w:t>
      </w:r>
      <w:r w:rsidRPr="005C11C6">
        <w:rPr>
          <w:rFonts w:ascii="Arial" w:eastAsia="Times New Roman" w:hAnsi="Arial" w:cs="Arial"/>
          <w:b/>
          <w:bCs/>
          <w:sz w:val="24"/>
          <w:szCs w:val="24"/>
          <w:lang w:eastAsia="ru-RU"/>
        </w:rPr>
        <w:br/>
        <w:t>к Положению</w:t>
      </w:r>
      <w:r w:rsidRPr="005C11C6">
        <w:rPr>
          <w:rFonts w:ascii="Arial" w:eastAsia="Times New Roman" w:hAnsi="Arial" w:cs="Arial"/>
          <w:b/>
          <w:bCs/>
          <w:sz w:val="24"/>
          <w:szCs w:val="24"/>
          <w:lang w:eastAsia="ru-RU"/>
        </w:rPr>
        <w:br/>
        <w:t>о региональном государственном</w:t>
      </w:r>
      <w:r w:rsidRPr="005C11C6">
        <w:rPr>
          <w:rFonts w:ascii="Arial" w:eastAsia="Times New Roman" w:hAnsi="Arial" w:cs="Arial"/>
          <w:b/>
          <w:bCs/>
          <w:sz w:val="24"/>
          <w:szCs w:val="24"/>
          <w:lang w:eastAsia="ru-RU"/>
        </w:rPr>
        <w:br/>
        <w:t>контроле (надзоре) в области</w:t>
      </w:r>
      <w:r w:rsidRPr="005C11C6">
        <w:rPr>
          <w:rFonts w:ascii="Arial" w:eastAsia="Times New Roman" w:hAnsi="Arial" w:cs="Arial"/>
          <w:b/>
          <w:bCs/>
          <w:sz w:val="24"/>
          <w:szCs w:val="24"/>
          <w:lang w:eastAsia="ru-RU"/>
        </w:rPr>
        <w:br/>
        <w:t>охраны и использования ООПТ</w:t>
      </w:r>
    </w:p>
    <w:p w14:paraId="4C49F3BD" w14:textId="77777777" w:rsidR="005C11C6" w:rsidRPr="005C11C6" w:rsidRDefault="005C11C6" w:rsidP="005C11C6">
      <w:pPr>
        <w:spacing w:after="240" w:line="240" w:lineRule="auto"/>
        <w:jc w:val="center"/>
        <w:textAlignment w:val="baseline"/>
        <w:rPr>
          <w:rFonts w:ascii="Arial" w:eastAsia="Times New Roman" w:hAnsi="Arial" w:cs="Arial"/>
          <w:b/>
          <w:bCs/>
          <w:sz w:val="24"/>
          <w:szCs w:val="24"/>
          <w:lang w:eastAsia="ru-RU"/>
        </w:rPr>
      </w:pPr>
      <w:r w:rsidRPr="005C11C6">
        <w:rPr>
          <w:rFonts w:ascii="Arial" w:eastAsia="Times New Roman" w:hAnsi="Arial" w:cs="Arial"/>
          <w:b/>
          <w:bCs/>
          <w:sz w:val="24"/>
          <w:szCs w:val="24"/>
          <w:lang w:eastAsia="ru-RU"/>
        </w:rPr>
        <w:br/>
      </w:r>
      <w:r w:rsidRPr="005C11C6">
        <w:rPr>
          <w:rFonts w:ascii="Arial" w:eastAsia="Times New Roman" w:hAnsi="Arial" w:cs="Arial"/>
          <w:b/>
          <w:bCs/>
          <w:sz w:val="24"/>
          <w:szCs w:val="24"/>
          <w:lang w:eastAsia="ru-RU"/>
        </w:rPr>
        <w:br/>
        <w:t>КРИТЕРИИ ОТНЕСЕНИЯ ОБЪЕКТОВ КОНТРОЛЯ К КАТЕГОРИЯМ РИСКА ПРИЧИНЕНИЯ ВРЕДА (УЩЕРБА) В РАМКАХ ОСУЩЕСТВЛЕНИЯ РЕГИОНАЛЬНОГО ГОСУДАРСТВЕННОГО КОНТРОЛЯ (НАДЗОРА) В ОБЛАСТИ ОХРАНЫ И ИСПОЛЬЗОВАНИЯ ООПТ</w:t>
      </w:r>
      <w:r w:rsidRPr="005C11C6">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3067"/>
        <w:gridCol w:w="365"/>
        <w:gridCol w:w="3902"/>
        <w:gridCol w:w="2021"/>
      </w:tblGrid>
      <w:tr w:rsidR="005C11C6" w:rsidRPr="005C11C6" w14:paraId="71EA8C9A" w14:textId="77777777" w:rsidTr="005C11C6">
        <w:trPr>
          <w:trHeight w:val="15"/>
        </w:trPr>
        <w:tc>
          <w:tcPr>
            <w:tcW w:w="3142" w:type="dxa"/>
            <w:hideMark/>
          </w:tcPr>
          <w:p w14:paraId="4C187F90" w14:textId="77777777" w:rsidR="005C11C6" w:rsidRPr="005C11C6" w:rsidRDefault="005C11C6">
            <w:pPr>
              <w:rPr>
                <w:rFonts w:ascii="Arial" w:eastAsia="Times New Roman" w:hAnsi="Arial" w:cs="Arial"/>
                <w:b/>
                <w:bCs/>
                <w:sz w:val="24"/>
                <w:szCs w:val="24"/>
                <w:lang w:eastAsia="ru-RU"/>
              </w:rPr>
            </w:pPr>
          </w:p>
        </w:tc>
        <w:tc>
          <w:tcPr>
            <w:tcW w:w="370" w:type="dxa"/>
            <w:hideMark/>
          </w:tcPr>
          <w:p w14:paraId="62E29259" w14:textId="77777777" w:rsidR="005C11C6" w:rsidRPr="005C11C6" w:rsidRDefault="005C11C6">
            <w:pPr>
              <w:rPr>
                <w:sz w:val="20"/>
                <w:szCs w:val="20"/>
                <w:lang w:eastAsia="ru-RU"/>
              </w:rPr>
            </w:pPr>
          </w:p>
        </w:tc>
        <w:tc>
          <w:tcPr>
            <w:tcW w:w="4066" w:type="dxa"/>
            <w:hideMark/>
          </w:tcPr>
          <w:p w14:paraId="291554C6" w14:textId="77777777" w:rsidR="005C11C6" w:rsidRPr="005C11C6" w:rsidRDefault="005C11C6">
            <w:pPr>
              <w:rPr>
                <w:sz w:val="20"/>
                <w:szCs w:val="20"/>
                <w:lang w:eastAsia="ru-RU"/>
              </w:rPr>
            </w:pPr>
          </w:p>
        </w:tc>
        <w:tc>
          <w:tcPr>
            <w:tcW w:w="2033" w:type="dxa"/>
            <w:hideMark/>
          </w:tcPr>
          <w:p w14:paraId="3261EDBF" w14:textId="77777777" w:rsidR="005C11C6" w:rsidRPr="005C11C6" w:rsidRDefault="005C11C6">
            <w:pPr>
              <w:rPr>
                <w:sz w:val="20"/>
                <w:szCs w:val="20"/>
                <w:lang w:eastAsia="ru-RU"/>
              </w:rPr>
            </w:pPr>
          </w:p>
        </w:tc>
      </w:tr>
      <w:tr w:rsidR="005C11C6" w:rsidRPr="005C11C6" w14:paraId="1874C766" w14:textId="77777777" w:rsidTr="005C11C6">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0F671" w14:textId="77777777" w:rsidR="005C11C6" w:rsidRPr="005C11C6" w:rsidRDefault="005C11C6">
            <w:pPr>
              <w:spacing w:after="0" w:line="240" w:lineRule="auto"/>
              <w:jc w:val="center"/>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Категория риска</w:t>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B28B0" w14:textId="77777777" w:rsidR="005C11C6" w:rsidRPr="005C11C6" w:rsidRDefault="005C11C6">
            <w:pPr>
              <w:spacing w:after="0" w:line="240" w:lineRule="auto"/>
              <w:jc w:val="center"/>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Суммарное количество баллов</w:t>
            </w:r>
          </w:p>
        </w:tc>
      </w:tr>
      <w:tr w:rsidR="005C11C6" w:rsidRPr="005C11C6" w14:paraId="0A38FBB3" w14:textId="77777777" w:rsidTr="005C11C6">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125744"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Средний риск</w:t>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AA2EC"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свыше 15 баллов</w:t>
            </w:r>
          </w:p>
        </w:tc>
      </w:tr>
      <w:tr w:rsidR="005C11C6" w:rsidRPr="005C11C6" w14:paraId="3F950C8C" w14:textId="77777777" w:rsidTr="005C11C6">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1CABD7"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lastRenderedPageBreak/>
              <w:t>Умеренный риск</w:t>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92F37"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от 6 до 15 баллов включительно</w:t>
            </w:r>
          </w:p>
        </w:tc>
      </w:tr>
      <w:tr w:rsidR="005C11C6" w:rsidRPr="005C11C6" w14:paraId="0C328FCA" w14:textId="77777777" w:rsidTr="005C11C6">
        <w:tc>
          <w:tcPr>
            <w:tcW w:w="351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F4035"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Низкий риск</w:t>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F19ED"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до 5 баллов включительно</w:t>
            </w:r>
          </w:p>
        </w:tc>
      </w:tr>
      <w:tr w:rsidR="005C11C6" w:rsidRPr="005C11C6" w14:paraId="71413B37" w14:textId="77777777" w:rsidTr="005C11C6">
        <w:tc>
          <w:tcPr>
            <w:tcW w:w="961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2E113"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Отнесение объектов контроля к определенной категории риска осуществляется исходя из определения общего количества баллов по всем критериям, применяемым к контролируемым лицам</w:t>
            </w:r>
          </w:p>
        </w:tc>
      </w:tr>
      <w:tr w:rsidR="005C11C6" w:rsidRPr="005C11C6" w14:paraId="2FA699C6" w14:textId="77777777" w:rsidTr="005C11C6">
        <w:tc>
          <w:tcPr>
            <w:tcW w:w="961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9985A" w14:textId="77777777" w:rsidR="005C11C6" w:rsidRPr="005C11C6" w:rsidRDefault="005C11C6">
            <w:pPr>
              <w:spacing w:after="0" w:line="240" w:lineRule="auto"/>
              <w:jc w:val="center"/>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Критерии отнесения объектов контроля к определенной категории риска причинения вреда (ущерба)</w:t>
            </w:r>
          </w:p>
        </w:tc>
      </w:tr>
      <w:tr w:rsidR="005C11C6" w:rsidRPr="005C11C6" w14:paraId="27B17495" w14:textId="77777777" w:rsidTr="005C11C6">
        <w:tc>
          <w:tcPr>
            <w:tcW w:w="757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661C1F" w14:textId="77777777" w:rsidR="005C11C6" w:rsidRPr="005C11C6" w:rsidRDefault="005C11C6">
            <w:pPr>
              <w:spacing w:after="0" w:line="240" w:lineRule="auto"/>
              <w:jc w:val="center"/>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Критерий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186E9" w14:textId="77777777" w:rsidR="005C11C6" w:rsidRPr="005C11C6" w:rsidRDefault="005C11C6">
            <w:pPr>
              <w:spacing w:after="0" w:line="240" w:lineRule="auto"/>
              <w:jc w:val="center"/>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Количество баллов</w:t>
            </w:r>
          </w:p>
        </w:tc>
      </w:tr>
      <w:tr w:rsidR="005C11C6" w:rsidRPr="005C11C6" w14:paraId="46A21DB3" w14:textId="77777777" w:rsidTr="005C11C6">
        <w:tc>
          <w:tcPr>
            <w:tcW w:w="757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24D19" w14:textId="77777777" w:rsidR="005C11C6" w:rsidRPr="005C11C6" w:rsidRDefault="005C11C6">
            <w:pPr>
              <w:spacing w:after="0" w:line="240" w:lineRule="auto"/>
              <w:jc w:val="center"/>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4912B" w14:textId="77777777" w:rsidR="005C11C6" w:rsidRPr="005C11C6" w:rsidRDefault="005C11C6">
            <w:pPr>
              <w:spacing w:after="0" w:line="240" w:lineRule="auto"/>
              <w:jc w:val="center"/>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2</w:t>
            </w:r>
          </w:p>
        </w:tc>
      </w:tr>
      <w:tr w:rsidR="005C11C6" w:rsidRPr="005C11C6" w14:paraId="242D532F" w14:textId="77777777" w:rsidTr="005C11C6">
        <w:tc>
          <w:tcPr>
            <w:tcW w:w="961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A3843" w14:textId="77777777" w:rsidR="005C11C6" w:rsidRPr="005C11C6" w:rsidRDefault="005C11C6">
            <w:pPr>
              <w:spacing w:after="0" w:line="240" w:lineRule="auto"/>
              <w:jc w:val="center"/>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1.1. Тяжесть причинения вреда (ущерба) охраняемым законом ценностям</w:t>
            </w:r>
          </w:p>
        </w:tc>
      </w:tr>
      <w:tr w:rsidR="005C11C6" w:rsidRPr="005C11C6" w14:paraId="188186C0" w14:textId="77777777" w:rsidTr="005C11C6">
        <w:tc>
          <w:tcPr>
            <w:tcW w:w="757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CFAAD"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Деятельность юридических лиц, индивидуальных предпринимателей и граждан на территории биологических заказников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9BF6D" w14:textId="77777777" w:rsidR="005C11C6" w:rsidRPr="005C11C6" w:rsidRDefault="005C11C6">
            <w:pPr>
              <w:spacing w:after="0" w:line="240" w:lineRule="auto"/>
              <w:jc w:val="right"/>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+10</w:t>
            </w:r>
          </w:p>
        </w:tc>
      </w:tr>
      <w:tr w:rsidR="005C11C6" w:rsidRPr="005C11C6" w14:paraId="7AEBB827" w14:textId="77777777" w:rsidTr="005C11C6">
        <w:tc>
          <w:tcPr>
            <w:tcW w:w="757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B3889"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Деятельность юридических лиц, индивидуальных предпринимателей и граждан на территории охранных зон биологических заказников</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4AFDD" w14:textId="77777777" w:rsidR="005C11C6" w:rsidRPr="005C11C6" w:rsidRDefault="005C11C6">
            <w:pPr>
              <w:spacing w:after="0" w:line="240" w:lineRule="auto"/>
              <w:jc w:val="right"/>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+4</w:t>
            </w:r>
          </w:p>
        </w:tc>
      </w:tr>
      <w:tr w:rsidR="005C11C6" w:rsidRPr="005C11C6" w14:paraId="2B031CF6" w14:textId="77777777" w:rsidTr="005C11C6">
        <w:tc>
          <w:tcPr>
            <w:tcW w:w="757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4AE93"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Деятельность юридических лиц, индивидуальных предпринимателей и граждан на территории памятников природы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AA015E" w14:textId="77777777" w:rsidR="005C11C6" w:rsidRPr="005C11C6" w:rsidRDefault="005C11C6">
            <w:pPr>
              <w:spacing w:after="0" w:line="240" w:lineRule="auto"/>
              <w:jc w:val="right"/>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+6</w:t>
            </w:r>
          </w:p>
        </w:tc>
      </w:tr>
      <w:tr w:rsidR="005C11C6" w:rsidRPr="005C11C6" w14:paraId="4FD59291" w14:textId="77777777" w:rsidTr="005C11C6">
        <w:tc>
          <w:tcPr>
            <w:tcW w:w="7577"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ACA7B"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Деятельность юридических лиц, индивидуальных предпринимателей и граждан на территории охранных зон памятников природы</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6A49A" w14:textId="77777777" w:rsidR="005C11C6" w:rsidRPr="005C11C6" w:rsidRDefault="005C11C6">
            <w:pPr>
              <w:spacing w:after="0" w:line="240" w:lineRule="auto"/>
              <w:jc w:val="right"/>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+3</w:t>
            </w:r>
          </w:p>
        </w:tc>
      </w:tr>
      <w:tr w:rsidR="005C11C6" w:rsidRPr="005C11C6" w14:paraId="64DC8032" w14:textId="77777777" w:rsidTr="005C11C6">
        <w:tc>
          <w:tcPr>
            <w:tcW w:w="961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64B0B9" w14:textId="77777777" w:rsidR="005C11C6" w:rsidRPr="005C11C6" w:rsidRDefault="005C11C6">
            <w:pPr>
              <w:spacing w:after="0" w:line="240" w:lineRule="auto"/>
              <w:jc w:val="center"/>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1.2. Вероятность наступления негативных событий</w:t>
            </w:r>
          </w:p>
        </w:tc>
      </w:tr>
      <w:tr w:rsidR="005C11C6" w:rsidRPr="005C11C6" w14:paraId="3CB8076B" w14:textId="77777777" w:rsidTr="005C11C6">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EF9F1"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Вынесение контролируемому лицу предписания об устранении нарушений обязательных требований</w:t>
            </w:r>
          </w:p>
        </w:tc>
        <w:tc>
          <w:tcPr>
            <w:tcW w:w="44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79573"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Наличие предписания об устранении нарушений обязательных требований за три года, предшествующих дате принятия решения об отнесении контролируемых лиц к определенной категории риска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6D4335" w14:textId="77777777" w:rsidR="005C11C6" w:rsidRPr="005C11C6" w:rsidRDefault="005C11C6">
            <w:pPr>
              <w:spacing w:after="0" w:line="240" w:lineRule="auto"/>
              <w:jc w:val="right"/>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+1</w:t>
            </w:r>
          </w:p>
        </w:tc>
      </w:tr>
      <w:tr w:rsidR="005C11C6" w:rsidRPr="005C11C6" w14:paraId="1FB72CCE" w14:textId="77777777" w:rsidTr="005C11C6">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1726D"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Наличие вступившего в законную силу постановления о назначении наказания за нарушение обязательных требований, предусмотренных статьями 7.4, 7.6, 8.5, 8.13, 8.14, 8.39, частью 1 статьи 19.5, статьей 20.25 Кодекса Российской Федерации об административных правонарушениях</w:t>
            </w:r>
          </w:p>
        </w:tc>
        <w:tc>
          <w:tcPr>
            <w:tcW w:w="44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FC8A5"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Наличие вступившего в законную силу постановления о назначении наказания за нарушение обязательных требований, предусмотренных статьями 7.4, 7.6, 8.5, 8.13, 8.14, 8.39, частью 1 статьи 19.5, статьей 20.25 Кодекса Российской Федерации об административных правонарушениях, в течение трех лет, предшествующих дате принятия решения об отнесении контролируемых лиц к определенной категории риска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111DF7" w14:textId="77777777" w:rsidR="005C11C6" w:rsidRPr="005C11C6" w:rsidRDefault="005C11C6">
            <w:pPr>
              <w:spacing w:after="0" w:line="240" w:lineRule="auto"/>
              <w:jc w:val="right"/>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+1 (за каждое постановление)</w:t>
            </w:r>
          </w:p>
        </w:tc>
      </w:tr>
      <w:tr w:rsidR="005C11C6" w:rsidRPr="005C11C6" w14:paraId="682403F2" w14:textId="77777777" w:rsidTr="005C11C6">
        <w:tc>
          <w:tcPr>
            <w:tcW w:w="9610"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E8FEB" w14:textId="77777777" w:rsidR="005C11C6" w:rsidRPr="005C11C6" w:rsidRDefault="005C11C6">
            <w:pPr>
              <w:spacing w:after="0" w:line="240" w:lineRule="auto"/>
              <w:jc w:val="center"/>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1.3. Добросовестность контролируемых лиц</w:t>
            </w:r>
          </w:p>
        </w:tc>
      </w:tr>
      <w:tr w:rsidR="005C11C6" w:rsidRPr="005C11C6" w14:paraId="7C545EE3" w14:textId="77777777" w:rsidTr="005C11C6">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84DB4"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Наличие добровольного сертификата, подтверждающего повышенный необходимый уровень безопасности охраняемых законом ценностей</w:t>
            </w:r>
          </w:p>
        </w:tc>
        <w:tc>
          <w:tcPr>
            <w:tcW w:w="44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9D6B8"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Наличие добровольного сертификата, подтверждающего повышенный необходимый уровень безопасности охраняемых законом ценностей, гарантирует безопасность охраняемых законом ценностей, снижает риск причинения вреда окружающей среде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FF32FF" w14:textId="77777777" w:rsidR="005C11C6" w:rsidRPr="005C11C6" w:rsidRDefault="005C11C6">
            <w:pPr>
              <w:spacing w:after="0" w:line="240" w:lineRule="auto"/>
              <w:jc w:val="right"/>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-1</w:t>
            </w:r>
          </w:p>
        </w:tc>
      </w:tr>
      <w:tr w:rsidR="005C11C6" w:rsidRPr="005C11C6" w14:paraId="07CAB9BA" w14:textId="77777777" w:rsidTr="005C11C6">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92D37"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lastRenderedPageBreak/>
              <w:t>Заключение контролируемым лицом со страховой организацией договора добровольного страхования рисков причинения вреда (ущерба)</w:t>
            </w:r>
          </w:p>
        </w:tc>
        <w:tc>
          <w:tcPr>
            <w:tcW w:w="44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86F78"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Заключение контролируемым лицом со страховой организацией договора добровольного страхования рисков причинения вреда (ущерба) гарантирует возмещение ущерба, причиненного окружающей среде в случаях: аварий, катастроф, чрезвычайных ситуаций, выхода из строя оборудования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393C4A" w14:textId="77777777" w:rsidR="005C11C6" w:rsidRPr="005C11C6" w:rsidRDefault="005C11C6">
            <w:pPr>
              <w:spacing w:after="0" w:line="240" w:lineRule="auto"/>
              <w:jc w:val="right"/>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-1</w:t>
            </w:r>
          </w:p>
        </w:tc>
      </w:tr>
      <w:tr w:rsidR="005C11C6" w:rsidRPr="005C11C6" w14:paraId="514529F9" w14:textId="77777777" w:rsidTr="005C11C6">
        <w:tc>
          <w:tcPr>
            <w:tcW w:w="314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3DC0E"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Проведение контролируемым лицом экологического аудита</w:t>
            </w:r>
          </w:p>
        </w:tc>
        <w:tc>
          <w:tcPr>
            <w:tcW w:w="443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5DC380"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Проведение экологического аудита необходимо для проверки и оценки состояния деятельности контролируемых лиц по обеспечению рационального природопользования и охраны окружающей среды от вредных воздействий</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1EB1B" w14:textId="77777777" w:rsidR="005C11C6" w:rsidRPr="005C11C6" w:rsidRDefault="005C11C6">
            <w:pPr>
              <w:spacing w:after="0" w:line="240" w:lineRule="auto"/>
              <w:jc w:val="right"/>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-1</w:t>
            </w:r>
          </w:p>
        </w:tc>
      </w:tr>
    </w:tbl>
    <w:p w14:paraId="65681404" w14:textId="77777777" w:rsidR="005C11C6" w:rsidRPr="005C11C6" w:rsidRDefault="005C11C6" w:rsidP="005C11C6">
      <w:pPr>
        <w:spacing w:after="240" w:line="240" w:lineRule="auto"/>
        <w:jc w:val="right"/>
        <w:textAlignment w:val="baseline"/>
        <w:outlineLvl w:val="1"/>
        <w:rPr>
          <w:rFonts w:ascii="Arial" w:eastAsia="Times New Roman" w:hAnsi="Arial" w:cs="Arial"/>
          <w:b/>
          <w:bCs/>
          <w:sz w:val="24"/>
          <w:szCs w:val="24"/>
          <w:lang w:eastAsia="ru-RU"/>
        </w:rPr>
      </w:pPr>
      <w:r w:rsidRPr="005C11C6">
        <w:rPr>
          <w:rFonts w:ascii="Arial" w:eastAsia="Times New Roman" w:hAnsi="Arial" w:cs="Arial"/>
          <w:b/>
          <w:bCs/>
          <w:sz w:val="24"/>
          <w:szCs w:val="24"/>
          <w:lang w:eastAsia="ru-RU"/>
        </w:rPr>
        <w:br/>
      </w:r>
      <w:r w:rsidRPr="005C11C6">
        <w:rPr>
          <w:rFonts w:ascii="Arial" w:eastAsia="Times New Roman" w:hAnsi="Arial" w:cs="Arial"/>
          <w:b/>
          <w:bCs/>
          <w:sz w:val="24"/>
          <w:szCs w:val="24"/>
          <w:lang w:eastAsia="ru-RU"/>
        </w:rPr>
        <w:br/>
        <w:t>Приложение N 2</w:t>
      </w:r>
      <w:r w:rsidRPr="005C11C6">
        <w:rPr>
          <w:rFonts w:ascii="Arial" w:eastAsia="Times New Roman" w:hAnsi="Arial" w:cs="Arial"/>
          <w:b/>
          <w:bCs/>
          <w:sz w:val="24"/>
          <w:szCs w:val="24"/>
          <w:lang w:eastAsia="ru-RU"/>
        </w:rPr>
        <w:br/>
        <w:t>Утвержден</w:t>
      </w:r>
      <w:r w:rsidRPr="005C11C6">
        <w:rPr>
          <w:rFonts w:ascii="Arial" w:eastAsia="Times New Roman" w:hAnsi="Arial" w:cs="Arial"/>
          <w:b/>
          <w:bCs/>
          <w:sz w:val="24"/>
          <w:szCs w:val="24"/>
          <w:lang w:eastAsia="ru-RU"/>
        </w:rPr>
        <w:br/>
        <w:t>постановлением</w:t>
      </w:r>
      <w:r w:rsidRPr="005C11C6">
        <w:rPr>
          <w:rFonts w:ascii="Arial" w:eastAsia="Times New Roman" w:hAnsi="Arial" w:cs="Arial"/>
          <w:b/>
          <w:bCs/>
          <w:sz w:val="24"/>
          <w:szCs w:val="24"/>
          <w:lang w:eastAsia="ru-RU"/>
        </w:rPr>
        <w:br/>
        <w:t>администрации Тамбовской области</w:t>
      </w:r>
      <w:r w:rsidRPr="005C11C6">
        <w:rPr>
          <w:rFonts w:ascii="Arial" w:eastAsia="Times New Roman" w:hAnsi="Arial" w:cs="Arial"/>
          <w:b/>
          <w:bCs/>
          <w:sz w:val="24"/>
          <w:szCs w:val="24"/>
          <w:lang w:eastAsia="ru-RU"/>
        </w:rPr>
        <w:br/>
        <w:t>от 15.09.2021 N 713</w:t>
      </w:r>
    </w:p>
    <w:p w14:paraId="64D4C022" w14:textId="77777777" w:rsidR="005C11C6" w:rsidRPr="005C11C6" w:rsidRDefault="005C11C6" w:rsidP="005C11C6">
      <w:pPr>
        <w:spacing w:after="240" w:line="240" w:lineRule="auto"/>
        <w:jc w:val="center"/>
        <w:textAlignment w:val="baseline"/>
        <w:rPr>
          <w:rFonts w:ascii="Arial" w:eastAsia="Times New Roman" w:hAnsi="Arial" w:cs="Arial"/>
          <w:b/>
          <w:bCs/>
          <w:sz w:val="24"/>
          <w:szCs w:val="24"/>
          <w:lang w:eastAsia="ru-RU"/>
        </w:rPr>
      </w:pPr>
      <w:r w:rsidRPr="005C11C6">
        <w:rPr>
          <w:rFonts w:ascii="Arial" w:eastAsia="Times New Roman" w:hAnsi="Arial" w:cs="Arial"/>
          <w:b/>
          <w:bCs/>
          <w:sz w:val="24"/>
          <w:szCs w:val="24"/>
          <w:lang w:eastAsia="ru-RU"/>
        </w:rPr>
        <w:br/>
      </w:r>
      <w:r w:rsidRPr="005C11C6">
        <w:rPr>
          <w:rFonts w:ascii="Arial" w:eastAsia="Times New Roman" w:hAnsi="Arial" w:cs="Arial"/>
          <w:b/>
          <w:bCs/>
          <w:sz w:val="24"/>
          <w:szCs w:val="24"/>
          <w:lang w:eastAsia="ru-RU"/>
        </w:rPr>
        <w:br/>
        <w:t>ИНДИКАТОР РИСКА НАРУШЕНИЯ ОБЯЗАТЕЛЬНЫХ ТРЕБОВАНИЙ РЕГИОНАЛЬНОГО ГОСУДАРСТВЕННОГО КОНТРОЛЯ (НАДЗОРА) В ОБЛАСТИ ОХРАНЫ И ИСПОЛЬЗОВАНИЯ ОСОБО ОХРАНЯЕМЫХ ПРИРОДНЫХ ТЕРРИТОРИЙ</w:t>
      </w:r>
    </w:p>
    <w:p w14:paraId="50DBBAA8" w14:textId="77777777" w:rsidR="005C11C6" w:rsidRPr="005C11C6" w:rsidRDefault="005C11C6" w:rsidP="005C11C6">
      <w:pPr>
        <w:spacing w:after="0" w:line="240" w:lineRule="auto"/>
        <w:textAlignment w:val="baseline"/>
        <w:rPr>
          <w:rFonts w:ascii="Arial" w:eastAsia="Times New Roman" w:hAnsi="Arial" w:cs="Arial"/>
          <w:sz w:val="24"/>
          <w:szCs w:val="24"/>
          <w:lang w:eastAsia="ru-RU"/>
        </w:rPr>
      </w:pPr>
    </w:p>
    <w:p w14:paraId="1894A4DD" w14:textId="77777777" w:rsidR="005C11C6" w:rsidRPr="005C11C6" w:rsidRDefault="005C11C6" w:rsidP="005C11C6">
      <w:pPr>
        <w:spacing w:after="0" w:line="240" w:lineRule="auto"/>
        <w:ind w:firstLine="480"/>
        <w:textAlignment w:val="baseline"/>
        <w:rPr>
          <w:rFonts w:ascii="Arial" w:eastAsia="Times New Roman" w:hAnsi="Arial" w:cs="Arial"/>
          <w:sz w:val="24"/>
          <w:szCs w:val="24"/>
          <w:lang w:eastAsia="ru-RU"/>
        </w:rPr>
      </w:pPr>
      <w:r w:rsidRPr="005C11C6">
        <w:rPr>
          <w:rFonts w:ascii="Arial" w:eastAsia="Times New Roman" w:hAnsi="Arial" w:cs="Arial"/>
          <w:sz w:val="24"/>
          <w:szCs w:val="24"/>
          <w:lang w:eastAsia="ru-RU"/>
        </w:rPr>
        <w:t>Массовая гибель охраняемых видов и групп растений (50 и более процентов от ареала произрастания) и групп животных (превышающая в 3 и более раза статистический показатель), в том числе занесенных в Красную книгу Тамбовской области (за исключением естественной убыли).</w:t>
      </w:r>
      <w:r w:rsidRPr="005C11C6">
        <w:rPr>
          <w:rFonts w:ascii="Arial" w:eastAsia="Times New Roman" w:hAnsi="Arial" w:cs="Arial"/>
          <w:sz w:val="24"/>
          <w:szCs w:val="24"/>
          <w:lang w:eastAsia="ru-RU"/>
        </w:rPr>
        <w:br/>
      </w:r>
    </w:p>
    <w:p w14:paraId="19855FFE" w14:textId="77777777" w:rsidR="005C11C6" w:rsidRPr="005C11C6" w:rsidRDefault="005C11C6" w:rsidP="005C11C6">
      <w:pPr>
        <w:spacing w:after="240" w:line="240" w:lineRule="auto"/>
        <w:jc w:val="right"/>
        <w:textAlignment w:val="baseline"/>
        <w:outlineLvl w:val="1"/>
        <w:rPr>
          <w:rFonts w:ascii="Arial" w:eastAsia="Times New Roman" w:hAnsi="Arial" w:cs="Arial"/>
          <w:b/>
          <w:bCs/>
          <w:sz w:val="24"/>
          <w:szCs w:val="24"/>
          <w:lang w:eastAsia="ru-RU"/>
        </w:rPr>
      </w:pPr>
      <w:r w:rsidRPr="005C11C6">
        <w:rPr>
          <w:rFonts w:ascii="Arial" w:eastAsia="Times New Roman" w:hAnsi="Arial" w:cs="Arial"/>
          <w:b/>
          <w:bCs/>
          <w:sz w:val="24"/>
          <w:szCs w:val="24"/>
          <w:lang w:eastAsia="ru-RU"/>
        </w:rPr>
        <w:br/>
      </w:r>
      <w:r w:rsidRPr="005C11C6">
        <w:rPr>
          <w:rFonts w:ascii="Arial" w:eastAsia="Times New Roman" w:hAnsi="Arial" w:cs="Arial"/>
          <w:b/>
          <w:bCs/>
          <w:sz w:val="24"/>
          <w:szCs w:val="24"/>
          <w:lang w:eastAsia="ru-RU"/>
        </w:rPr>
        <w:br/>
        <w:t>Приложение N 3</w:t>
      </w:r>
      <w:r w:rsidRPr="005C11C6">
        <w:rPr>
          <w:rFonts w:ascii="Arial" w:eastAsia="Times New Roman" w:hAnsi="Arial" w:cs="Arial"/>
          <w:b/>
          <w:bCs/>
          <w:sz w:val="24"/>
          <w:szCs w:val="24"/>
          <w:lang w:eastAsia="ru-RU"/>
        </w:rPr>
        <w:br/>
        <w:t>Утвержден</w:t>
      </w:r>
      <w:r w:rsidRPr="005C11C6">
        <w:rPr>
          <w:rFonts w:ascii="Arial" w:eastAsia="Times New Roman" w:hAnsi="Arial" w:cs="Arial"/>
          <w:b/>
          <w:bCs/>
          <w:sz w:val="24"/>
          <w:szCs w:val="24"/>
          <w:lang w:eastAsia="ru-RU"/>
        </w:rPr>
        <w:br/>
        <w:t>постановлением</w:t>
      </w:r>
      <w:r w:rsidRPr="005C11C6">
        <w:rPr>
          <w:rFonts w:ascii="Arial" w:eastAsia="Times New Roman" w:hAnsi="Arial" w:cs="Arial"/>
          <w:b/>
          <w:bCs/>
          <w:sz w:val="24"/>
          <w:szCs w:val="24"/>
          <w:lang w:eastAsia="ru-RU"/>
        </w:rPr>
        <w:br/>
        <w:t>администрации Тамбовской области</w:t>
      </w:r>
      <w:r w:rsidRPr="005C11C6">
        <w:rPr>
          <w:rFonts w:ascii="Arial" w:eastAsia="Times New Roman" w:hAnsi="Arial" w:cs="Arial"/>
          <w:b/>
          <w:bCs/>
          <w:sz w:val="24"/>
          <w:szCs w:val="24"/>
          <w:lang w:eastAsia="ru-RU"/>
        </w:rPr>
        <w:br/>
        <w:t>от 15.09.2021 N 713</w:t>
      </w:r>
    </w:p>
    <w:p w14:paraId="2CC06579" w14:textId="77777777" w:rsidR="005C11C6" w:rsidRPr="005C11C6" w:rsidRDefault="005C11C6" w:rsidP="005C11C6">
      <w:pPr>
        <w:spacing w:after="240" w:line="240" w:lineRule="auto"/>
        <w:jc w:val="center"/>
        <w:textAlignment w:val="baseline"/>
        <w:rPr>
          <w:rFonts w:ascii="Arial" w:eastAsia="Times New Roman" w:hAnsi="Arial" w:cs="Arial"/>
          <w:b/>
          <w:bCs/>
          <w:sz w:val="24"/>
          <w:szCs w:val="24"/>
          <w:lang w:eastAsia="ru-RU"/>
        </w:rPr>
      </w:pPr>
      <w:r w:rsidRPr="005C11C6">
        <w:rPr>
          <w:rFonts w:ascii="Arial" w:eastAsia="Times New Roman" w:hAnsi="Arial" w:cs="Arial"/>
          <w:b/>
          <w:bCs/>
          <w:sz w:val="24"/>
          <w:szCs w:val="24"/>
          <w:lang w:eastAsia="ru-RU"/>
        </w:rPr>
        <w:br/>
      </w:r>
      <w:r w:rsidRPr="005C11C6">
        <w:rPr>
          <w:rFonts w:ascii="Arial" w:eastAsia="Times New Roman" w:hAnsi="Arial" w:cs="Arial"/>
          <w:b/>
          <w:bCs/>
          <w:sz w:val="24"/>
          <w:szCs w:val="24"/>
          <w:lang w:eastAsia="ru-RU"/>
        </w:rPr>
        <w:br/>
        <w:t>КЛЮЧЕВОЙ ПОКАЗАТЕЛЬ РЕГИОНАЛЬНОГО ГОСУДАРСТВЕННОГО КОНТРОЛЯ (НАДЗОРА) НАДЗОРА В ОБЛАСТИ ОХРАНЫ И ИСПОЛЬЗОВАНИЯ ОСОБО ОХРАНЯЕМЫХ ПРИРОДНЫХ ТЕРРИТОРИЙ И ЕГО ЦЕЛЕВОЕ ЗНАЧЕНИЕ</w:t>
      </w:r>
      <w:r w:rsidRPr="005C11C6">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5677"/>
        <w:gridCol w:w="1104"/>
        <w:gridCol w:w="1287"/>
        <w:gridCol w:w="1287"/>
      </w:tblGrid>
      <w:tr w:rsidR="005C11C6" w:rsidRPr="005C11C6" w14:paraId="37E00649" w14:textId="77777777" w:rsidTr="005C11C6">
        <w:trPr>
          <w:trHeight w:val="15"/>
        </w:trPr>
        <w:tc>
          <w:tcPr>
            <w:tcW w:w="5729" w:type="dxa"/>
            <w:hideMark/>
          </w:tcPr>
          <w:p w14:paraId="6C019065" w14:textId="77777777" w:rsidR="005C11C6" w:rsidRPr="005C11C6" w:rsidRDefault="005C11C6">
            <w:pPr>
              <w:rPr>
                <w:rFonts w:ascii="Arial" w:eastAsia="Times New Roman" w:hAnsi="Arial" w:cs="Arial"/>
                <w:b/>
                <w:bCs/>
                <w:sz w:val="24"/>
                <w:szCs w:val="24"/>
                <w:lang w:eastAsia="ru-RU"/>
              </w:rPr>
            </w:pPr>
          </w:p>
        </w:tc>
        <w:tc>
          <w:tcPr>
            <w:tcW w:w="1109" w:type="dxa"/>
            <w:hideMark/>
          </w:tcPr>
          <w:p w14:paraId="130D70CC" w14:textId="77777777" w:rsidR="005C11C6" w:rsidRPr="005C11C6" w:rsidRDefault="005C11C6">
            <w:pPr>
              <w:rPr>
                <w:sz w:val="20"/>
                <w:szCs w:val="20"/>
                <w:lang w:eastAsia="ru-RU"/>
              </w:rPr>
            </w:pPr>
          </w:p>
        </w:tc>
        <w:tc>
          <w:tcPr>
            <w:tcW w:w="1294" w:type="dxa"/>
            <w:hideMark/>
          </w:tcPr>
          <w:p w14:paraId="05AD1090" w14:textId="77777777" w:rsidR="005C11C6" w:rsidRPr="005C11C6" w:rsidRDefault="005C11C6">
            <w:pPr>
              <w:rPr>
                <w:sz w:val="20"/>
                <w:szCs w:val="20"/>
                <w:lang w:eastAsia="ru-RU"/>
              </w:rPr>
            </w:pPr>
          </w:p>
        </w:tc>
        <w:tc>
          <w:tcPr>
            <w:tcW w:w="1294" w:type="dxa"/>
            <w:hideMark/>
          </w:tcPr>
          <w:p w14:paraId="5B611E9B" w14:textId="77777777" w:rsidR="005C11C6" w:rsidRPr="005C11C6" w:rsidRDefault="005C11C6">
            <w:pPr>
              <w:rPr>
                <w:sz w:val="20"/>
                <w:szCs w:val="20"/>
                <w:lang w:eastAsia="ru-RU"/>
              </w:rPr>
            </w:pPr>
          </w:p>
        </w:tc>
      </w:tr>
      <w:tr w:rsidR="005C11C6" w:rsidRPr="005C11C6" w14:paraId="394704FF" w14:textId="77777777" w:rsidTr="005C11C6">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5E0087" w14:textId="77777777" w:rsidR="005C11C6" w:rsidRPr="005C11C6" w:rsidRDefault="005C11C6">
            <w:pPr>
              <w:spacing w:after="0" w:line="240" w:lineRule="auto"/>
              <w:jc w:val="center"/>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lastRenderedPageBreak/>
              <w:t>Целевое значение показателя по годам</w:t>
            </w:r>
          </w:p>
        </w:tc>
      </w:tr>
      <w:tr w:rsidR="005C11C6" w:rsidRPr="005C11C6" w14:paraId="24B623D4" w14:textId="77777777" w:rsidTr="005C11C6">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78F30" w14:textId="77777777" w:rsidR="005C11C6" w:rsidRPr="005C11C6" w:rsidRDefault="005C11C6">
            <w:pPr>
              <w:spacing w:after="0" w:line="240" w:lineRule="auto"/>
              <w:jc w:val="center"/>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Наименование показателя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D1B7F" w14:textId="77777777" w:rsidR="005C11C6" w:rsidRPr="005C11C6" w:rsidRDefault="005C11C6">
            <w:pPr>
              <w:spacing w:after="0" w:line="240" w:lineRule="auto"/>
              <w:jc w:val="center"/>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2022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4C91B" w14:textId="77777777" w:rsidR="005C11C6" w:rsidRPr="005C11C6" w:rsidRDefault="005C11C6">
            <w:pPr>
              <w:spacing w:after="0" w:line="240" w:lineRule="auto"/>
              <w:jc w:val="center"/>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2023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3CEED" w14:textId="77777777" w:rsidR="005C11C6" w:rsidRPr="005C11C6" w:rsidRDefault="005C11C6">
            <w:pPr>
              <w:spacing w:after="0" w:line="240" w:lineRule="auto"/>
              <w:jc w:val="center"/>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2024</w:t>
            </w:r>
          </w:p>
        </w:tc>
      </w:tr>
      <w:tr w:rsidR="005C11C6" w:rsidRPr="005C11C6" w14:paraId="73F8FB79" w14:textId="77777777" w:rsidTr="005C11C6">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94BA9" w14:textId="77777777" w:rsidR="005C11C6" w:rsidRPr="005C11C6" w:rsidRDefault="005C11C6">
            <w:pPr>
              <w:spacing w:after="0" w:line="240" w:lineRule="auto"/>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А.2. Материальный ущерб, причиненный особо охраняемым природным территориям регионального значения вследствие нарушений установленного режима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895D3" w14:textId="77777777" w:rsidR="005C11C6" w:rsidRPr="005C11C6" w:rsidRDefault="005C11C6">
            <w:pPr>
              <w:spacing w:after="0" w:line="240" w:lineRule="auto"/>
              <w:jc w:val="right"/>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863D8" w14:textId="77777777" w:rsidR="005C11C6" w:rsidRPr="005C11C6" w:rsidRDefault="005C11C6">
            <w:pPr>
              <w:spacing w:after="0" w:line="240" w:lineRule="auto"/>
              <w:jc w:val="right"/>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B250B" w14:textId="77777777" w:rsidR="005C11C6" w:rsidRPr="005C11C6" w:rsidRDefault="005C11C6">
            <w:pPr>
              <w:spacing w:after="0" w:line="240" w:lineRule="auto"/>
              <w:jc w:val="right"/>
              <w:textAlignment w:val="baseline"/>
              <w:rPr>
                <w:rFonts w:ascii="Times New Roman" w:eastAsia="Times New Roman" w:hAnsi="Times New Roman" w:cs="Times New Roman"/>
                <w:sz w:val="24"/>
                <w:szCs w:val="24"/>
                <w:lang w:eastAsia="ru-RU"/>
              </w:rPr>
            </w:pPr>
            <w:r w:rsidRPr="005C11C6">
              <w:rPr>
                <w:rFonts w:ascii="Times New Roman" w:eastAsia="Times New Roman" w:hAnsi="Times New Roman" w:cs="Times New Roman"/>
                <w:sz w:val="24"/>
                <w:szCs w:val="24"/>
                <w:lang w:eastAsia="ru-RU"/>
              </w:rPr>
              <w:t>0</w:t>
            </w:r>
          </w:p>
        </w:tc>
      </w:tr>
    </w:tbl>
    <w:p w14:paraId="31D4410D" w14:textId="77777777" w:rsidR="005C11C6" w:rsidRPr="005C11C6" w:rsidRDefault="005C11C6" w:rsidP="005C11C6"/>
    <w:p w14:paraId="7578620C" w14:textId="77777777" w:rsidR="00133EC0" w:rsidRPr="005C11C6" w:rsidRDefault="00133EC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C11C6"/>
    <w:pPr>
      <w:spacing w:after="200" w:line="276" w:lineRule="auto"/>
    </w:pPr>
  </w:style>
  <w:style w:type="paragraph" w:styleId="2">
    <w:name w:val="heading 2"/>
    <w:basedOn w:val="a"/>
    <w:link w:val="20"/>
    <w:uiPriority w:val="9"/>
    <w:semiHidden/>
    <w:unhideWhenUsed/>
    <w:qFormat/>
    <w:rsid w:val="005C11C6"/>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5C11C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C11C6"/>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5C11C6"/>
    <w:rPr>
      <w:rFonts w:ascii="Times New Roman" w:eastAsia="Times New Roman" w:hAnsi="Times New Roman" w:cs="Times New Roman"/>
      <w:b/>
      <w:bCs/>
      <w:sz w:val="27"/>
      <w:szCs w:val="27"/>
      <w:lang w:eastAsia="ru-RU"/>
    </w:rPr>
  </w:style>
  <w:style w:type="paragraph" w:customStyle="1" w:styleId="formattext">
    <w:name w:val="formattext"/>
    <w:basedOn w:val="a"/>
    <w:rsid w:val="005C11C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5C11C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