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BEBD35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</w:t>
      </w:r>
    </w:p>
    <w:p w14:paraId="266D9BBB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УДМУРТСКОЙ РЕСПУБЛИКИ</w:t>
      </w:r>
    </w:p>
    <w:p w14:paraId="55FC29FA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3 ноября 2016 года N 76-РЗ</w:t>
      </w: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45E33BE1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ОСОБО ОХРАНЯЕМЫХ ПРИРОДНЫХ ТЕРРИТОРИЯХ РЕГИОНАЛЬНОГО И МЕСТНОГО ЗНАЧЕНИЯ НА ТЕРРИТОРИИ УДМУРТСКОЙ РЕСПУБЛИКИ</w:t>
      </w: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97CFB55" w14:textId="77777777" w:rsidR="002D0CEE" w:rsidRPr="002D0CEE" w:rsidRDefault="002D0CEE" w:rsidP="002D0CE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Принят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Государственным Советом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Удмуртской Республики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25 октября 2016 года</w:t>
      </w:r>
    </w:p>
    <w:p w14:paraId="0AC2C87E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9250BA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регулирует отношения в области создания, охраны и использования особо охраняемых природных территорий регионального и местного значения в Удмуртской Республике в целях сохранения уникальных и типичных природных комплексов и объектов, биологического разнообразия, объектов растительного и животного мира, занесенных в Красную книгу Удмуртской Республики.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2FF04D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Статья 1. Законодательство Удмуртской Республики об особо охраняемых природных территориях</w:t>
      </w:r>
    </w:p>
    <w:p w14:paraId="47226FD9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29A250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Законодательство Удмуртской Республики об особо охраняемых природных территориях основывается на Конституции Российской Федерации, Федеральном законе "Об особо охраняемых природных территориях", Федеральном законе "Об охране окружающей среды", принимаемых в соответствии с ними других федеральных законах и иных нормативных правовых актах Российской Федерации и состоит из настоящего Закона и принимаемых в соответствии с ним иных правовых актов Удмуртской Республики.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449FAB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Статья 2. Категории особо охраняемых природных территорий регионального и местного значения на территории Удмуртской Республики</w:t>
      </w:r>
    </w:p>
    <w:p w14:paraId="22AE3D56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73DA65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На территории Удмуртской Республики категории особо охраняемых природных территорий регионального значения представлены категориями, отнесенными к особо охраняемым природным территориям регионального значения пунктами 2 и 5 статьи 2 Федерального закона "Об особо охраняемых природных территориях".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8E197A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 территории Удмуртской Республики наряду с установленными статьей 2 Федерального закона "Об особо охраняемых природных территориях" устанавливаются следующие категории особо охраняемых природных территорий местного значения: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742D6A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1) охраняемые природные комплексы: эталонные участки растительного покрова, городские леса, парки, аллеи, места произрастания и обитания ценных, реликтовых, малочисленных, редких и исчезающих видов растений и животных, 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участки леса, особо ценные по своим характеристикам, природные объекты, играющие важную роль в поддержании гидрологического режима, уникальные формы рельефа и связанные с ним природные ландшафты;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FF4261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охраняемые природные объекты: объекты садово-паркового искусства, деревья-долгожители, имеющие историко-мемориальное значение, растения причудливых форм, холмы, родники, истоки рек, пещеры.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A25B48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Статья 3. Создание особо охраняемых природных территорий регионального значения на территории Удмуртской Республики</w:t>
      </w:r>
    </w:p>
    <w:p w14:paraId="3B949D0B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597833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Решение о создании особо охраняемой природной территории регионального значения принимается Правительством Удмуртской Республики в соответствии с требованиями Федерального закона "Об особо охраняемых природных территориях".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652820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При принятии решения о создании особо охраняемой природной территории регионального значения учитываются критерии, предусмотренные пунктом 1 статьи 2 Федерального закона "Об особо охраняемых природных территориях".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C1272B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Изменение границ, ликвидация особо охраняемых природных территорий регионального значения осуществляются в том же порядке, что и их создание.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088AC4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Статья 4. Государственный надзор и муниципальный контроль в области охраны и использования особо охраняемых природных территорий на территории Удмуртской Республики</w:t>
      </w:r>
    </w:p>
    <w:p w14:paraId="44C05B7E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82C5E5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На особо охраняемых природных территориях регионального значения государственный надзор в области охраны и использования особо охраняемых природных территорий осуществляется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EEA2DC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 особо охраняемых природных территориях местного значения в соответствии с федеральным законодательством уполномоченными органами местного самоуправления осуществляется муниципальный контроль в области охраны и использования особо охраняемых природных территорий в порядке, установленном муниципальными правовыми актами.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EA7C09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Статья 5. Финансирование особо охраняемых природных территорий регионального и местного значения</w:t>
      </w:r>
    </w:p>
    <w:p w14:paraId="3CA51BE5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2BE3A1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Финансирование мероприятий по созданию, реорганизации, ликвидации, охране и функционированию особо охраняемых природных территорий регионального значения осуществляется за счет средств бюджета Удмуртской Республики и других не запрещенных законодательством источников.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C85D40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 Финансирование мероприятий по созданию, реорганизации, ликвидации, охране и функционированию особо охраняемых природных территорий местного 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значения осуществляется за счет средств соответствующих местных бюджетов муниципальных образований и других не запрещенных законодательством источников.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AE17D8" w14:textId="77777777" w:rsidR="002D0CEE" w:rsidRPr="002D0CEE" w:rsidRDefault="002D0CEE" w:rsidP="002D0C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Статья 6. Заключительные положения</w:t>
      </w:r>
    </w:p>
    <w:p w14:paraId="05D5B122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F91BE6" w14:textId="77777777" w:rsidR="002D0CEE" w:rsidRPr="002D0CEE" w:rsidRDefault="002D0CEE" w:rsidP="002D0C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вступает в силу после его официального опубликования.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B02962" w14:textId="77777777" w:rsidR="002D0CEE" w:rsidRPr="002D0CEE" w:rsidRDefault="002D0CEE" w:rsidP="002D0CE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Глава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Удмуртской Республики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А.В.СОЛОВЬЕВ</w:t>
      </w:r>
    </w:p>
    <w:p w14:paraId="0D3084EC" w14:textId="77777777" w:rsidR="002D0CEE" w:rsidRPr="002D0CEE" w:rsidRDefault="002D0CEE" w:rsidP="002D0C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г. Ижевск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3 ноября 2016 года</w:t>
      </w:r>
      <w:r w:rsidRPr="002D0CE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N 76-РЗ</w:t>
      </w:r>
    </w:p>
    <w:p w14:paraId="19681001" w14:textId="77777777" w:rsidR="002D0CEE" w:rsidRPr="002D0CEE" w:rsidRDefault="002D0CEE" w:rsidP="002D0CEE">
      <w:pPr>
        <w:spacing w:after="200" w:line="276" w:lineRule="auto"/>
        <w:rPr>
          <w:rFonts w:ascii="Calibri" w:eastAsia="Calibri" w:hAnsi="Calibri" w:cs="Times New Roman"/>
        </w:rPr>
      </w:pPr>
    </w:p>
    <w:p w14:paraId="4C6CE19D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