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638BD14" w14:textId="77777777" w:rsidR="00E015A9" w:rsidRPr="00E015A9" w:rsidRDefault="00E015A9" w:rsidP="00E015A9">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t>МИНИСТЕРСТВО ПРИРОДНЫХ РЕСУРСОВ И ЭКОЛОГИИ ЧУВАШСКОЙ РЕСПУБЛИКИ</w:t>
      </w:r>
    </w:p>
    <w:p w14:paraId="79BAA278" w14:textId="77777777" w:rsidR="00E015A9" w:rsidRPr="00E015A9" w:rsidRDefault="00E015A9" w:rsidP="00E015A9">
      <w:pPr>
        <w:shd w:val="clear" w:color="auto" w:fill="FFFFFF"/>
        <w:spacing w:after="240" w:line="240" w:lineRule="auto"/>
        <w:jc w:val="center"/>
        <w:textAlignment w:val="baseline"/>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t>ПРИКАЗ</w:t>
      </w:r>
    </w:p>
    <w:p w14:paraId="07F7DFB1" w14:textId="77777777" w:rsidR="00E015A9" w:rsidRPr="00E015A9" w:rsidRDefault="00E015A9" w:rsidP="00E015A9">
      <w:pPr>
        <w:shd w:val="clear" w:color="auto" w:fill="FFFFFF"/>
        <w:spacing w:after="240" w:line="240" w:lineRule="auto"/>
        <w:jc w:val="center"/>
        <w:textAlignment w:val="baseline"/>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t>от 12 февраля 2015 года N 80</w:t>
      </w:r>
      <w:r w:rsidRPr="00E015A9">
        <w:rPr>
          <w:rFonts w:ascii="Arial" w:eastAsia="Times New Roman" w:hAnsi="Arial" w:cs="Arial"/>
          <w:b/>
          <w:bCs/>
          <w:sz w:val="24"/>
          <w:szCs w:val="24"/>
          <w:lang w:eastAsia="ru-RU"/>
        </w:rPr>
        <w:br/>
      </w:r>
    </w:p>
    <w:p w14:paraId="4B4D33C9" w14:textId="77777777" w:rsidR="00E015A9" w:rsidRPr="00E015A9" w:rsidRDefault="00E015A9" w:rsidP="00E015A9">
      <w:pPr>
        <w:shd w:val="clear" w:color="auto" w:fill="FFFFFF"/>
        <w:spacing w:after="240" w:line="240" w:lineRule="auto"/>
        <w:jc w:val="center"/>
        <w:textAlignment w:val="baseline"/>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t>ОБ УТВЕРЖДЕНИИ ПОРЯДКА РАСЧЕТА МИНИМАЛЬНОГО (СТАРТОВОГО) РАЗМЕРА РАЗОВОГО ПЛАТЕЖА ЗА ПОЛЬЗОВАНИЕ НЕДРАМИ НА УЧАСТКАХ НЕДР МЕСТНОГО ЗНАЧЕНИЯ НА ТЕРРИТОРИИ ЧУВАШСКОЙ РЕСПУБЛИКИ</w:t>
      </w:r>
    </w:p>
    <w:p w14:paraId="6BC87F7B" w14:textId="77777777" w:rsidR="00E015A9" w:rsidRPr="00E015A9" w:rsidRDefault="00E015A9" w:rsidP="00E015A9">
      <w:pPr>
        <w:shd w:val="clear" w:color="auto" w:fill="FFFFFF"/>
        <w:spacing w:after="0" w:line="240" w:lineRule="auto"/>
        <w:jc w:val="center"/>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редакции Приказов Минприроды Чувашской Республики от 26.08.2015 N 800, от 14.07.2016 N 766)</w:t>
      </w:r>
      <w:r w:rsidRPr="00E015A9">
        <w:rPr>
          <w:rFonts w:ascii="Arial" w:eastAsia="Times New Roman" w:hAnsi="Arial" w:cs="Arial"/>
          <w:sz w:val="24"/>
          <w:szCs w:val="24"/>
          <w:lang w:eastAsia="ru-RU"/>
        </w:rPr>
        <w:br/>
      </w:r>
    </w:p>
    <w:p w14:paraId="05CF8D3F"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Зарегистрировано в Минюсте ЧР 10 марта 2015 года N 2347</w:t>
      </w:r>
      <w:r w:rsidRPr="00E015A9">
        <w:rPr>
          <w:rFonts w:ascii="Arial" w:eastAsia="Times New Roman" w:hAnsi="Arial" w:cs="Arial"/>
          <w:sz w:val="24"/>
          <w:szCs w:val="24"/>
          <w:lang w:eastAsia="ru-RU"/>
        </w:rPr>
        <w:br/>
      </w:r>
    </w:p>
    <w:p w14:paraId="066A4B3C"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соответствии со статьей 40 Закона Российской Федерации от 21 февраля 1992 года N 2395-1 "О недрах", Положением о Министерстве природных ресурсов и экологии Чувашской Республики, утвержденным постановлением Кабинета Министров Чувашской Республики от 21 октября 2015 года N 370, приказываю:</w:t>
      </w:r>
      <w:r w:rsidRPr="00E015A9">
        <w:rPr>
          <w:rFonts w:ascii="Arial" w:eastAsia="Times New Roman" w:hAnsi="Arial" w:cs="Arial"/>
          <w:sz w:val="24"/>
          <w:szCs w:val="24"/>
          <w:lang w:eastAsia="ru-RU"/>
        </w:rPr>
        <w:br/>
      </w:r>
    </w:p>
    <w:p w14:paraId="36D4E9C1"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ред. Приказа Минприроды Чувашской Республики от 14.07.2016 N 766)</w:t>
      </w:r>
      <w:r w:rsidRPr="00E015A9">
        <w:rPr>
          <w:rFonts w:ascii="Arial" w:eastAsia="Times New Roman" w:hAnsi="Arial" w:cs="Arial"/>
          <w:sz w:val="24"/>
          <w:szCs w:val="24"/>
          <w:lang w:eastAsia="ru-RU"/>
        </w:rPr>
        <w:br/>
      </w:r>
    </w:p>
    <w:p w14:paraId="21186A5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1. Утвердить прилагаемый Порядок расчета минимального (стартового) размера разового платежа за пользование недрами на участках недр местного значения на территории Чувашской Республики.</w:t>
      </w:r>
      <w:r w:rsidRPr="00E015A9">
        <w:rPr>
          <w:rFonts w:ascii="Arial" w:eastAsia="Times New Roman" w:hAnsi="Arial" w:cs="Arial"/>
          <w:sz w:val="24"/>
          <w:szCs w:val="24"/>
          <w:lang w:eastAsia="ru-RU"/>
        </w:rPr>
        <w:br/>
      </w:r>
    </w:p>
    <w:p w14:paraId="40B4E55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2. Контроль за исполнением настоящего приказа оставляю за собой.</w:t>
      </w:r>
      <w:r w:rsidRPr="00E015A9">
        <w:rPr>
          <w:rFonts w:ascii="Arial" w:eastAsia="Times New Roman" w:hAnsi="Arial" w:cs="Arial"/>
          <w:sz w:val="24"/>
          <w:szCs w:val="24"/>
          <w:lang w:eastAsia="ru-RU"/>
        </w:rPr>
        <w:br/>
      </w:r>
    </w:p>
    <w:p w14:paraId="76CF5B53"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3. Настоящий приказ вступает в силу через десять дней после дня его официального опубликования.</w:t>
      </w:r>
      <w:r w:rsidRPr="00E015A9">
        <w:rPr>
          <w:rFonts w:ascii="Arial" w:eastAsia="Times New Roman" w:hAnsi="Arial" w:cs="Arial"/>
          <w:sz w:val="24"/>
          <w:szCs w:val="24"/>
          <w:lang w:eastAsia="ru-RU"/>
        </w:rPr>
        <w:br/>
      </w:r>
    </w:p>
    <w:p w14:paraId="0BEF70BF" w14:textId="77777777" w:rsidR="00E015A9" w:rsidRPr="00E015A9" w:rsidRDefault="00E015A9" w:rsidP="00E015A9">
      <w:pPr>
        <w:shd w:val="clear" w:color="auto" w:fill="FFFFFF"/>
        <w:spacing w:after="0" w:line="240" w:lineRule="auto"/>
        <w:jc w:val="right"/>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Министр</w:t>
      </w:r>
      <w:r w:rsidRPr="00E015A9">
        <w:rPr>
          <w:rFonts w:ascii="Arial" w:eastAsia="Times New Roman" w:hAnsi="Arial" w:cs="Arial"/>
          <w:sz w:val="24"/>
          <w:szCs w:val="24"/>
          <w:lang w:eastAsia="ru-RU"/>
        </w:rPr>
        <w:br/>
        <w:t>И.В.ИСАЕВ</w:t>
      </w:r>
    </w:p>
    <w:p w14:paraId="7BC510F2" w14:textId="77777777" w:rsidR="00E015A9" w:rsidRPr="00E015A9" w:rsidRDefault="00E015A9" w:rsidP="00E015A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br/>
      </w:r>
      <w:r w:rsidRPr="00E015A9">
        <w:rPr>
          <w:rFonts w:ascii="Arial" w:eastAsia="Times New Roman" w:hAnsi="Arial" w:cs="Arial"/>
          <w:b/>
          <w:bCs/>
          <w:sz w:val="24"/>
          <w:szCs w:val="24"/>
          <w:lang w:eastAsia="ru-RU"/>
        </w:rPr>
        <w:br/>
      </w:r>
      <w:r w:rsidRPr="00E015A9">
        <w:rPr>
          <w:rFonts w:ascii="Arial" w:eastAsia="Times New Roman" w:hAnsi="Arial" w:cs="Arial"/>
          <w:b/>
          <w:bCs/>
          <w:sz w:val="24"/>
          <w:szCs w:val="24"/>
          <w:lang w:eastAsia="ru-RU"/>
        </w:rPr>
        <w:br/>
      </w:r>
      <w:r w:rsidRPr="00E015A9">
        <w:rPr>
          <w:rFonts w:ascii="Arial" w:eastAsia="Times New Roman" w:hAnsi="Arial" w:cs="Arial"/>
          <w:b/>
          <w:bCs/>
          <w:sz w:val="24"/>
          <w:szCs w:val="24"/>
          <w:lang w:eastAsia="ru-RU"/>
        </w:rPr>
        <w:br/>
      </w:r>
      <w:r w:rsidRPr="00E015A9">
        <w:rPr>
          <w:rFonts w:ascii="Arial" w:eastAsia="Times New Roman" w:hAnsi="Arial" w:cs="Arial"/>
          <w:b/>
          <w:bCs/>
          <w:sz w:val="24"/>
          <w:szCs w:val="24"/>
          <w:lang w:eastAsia="ru-RU"/>
        </w:rPr>
        <w:br/>
        <w:t>Утвержден</w:t>
      </w:r>
      <w:r w:rsidRPr="00E015A9">
        <w:rPr>
          <w:rFonts w:ascii="Arial" w:eastAsia="Times New Roman" w:hAnsi="Arial" w:cs="Arial"/>
          <w:b/>
          <w:bCs/>
          <w:sz w:val="24"/>
          <w:szCs w:val="24"/>
          <w:lang w:eastAsia="ru-RU"/>
        </w:rPr>
        <w:br/>
        <w:t>приказом</w:t>
      </w:r>
      <w:r w:rsidRPr="00E015A9">
        <w:rPr>
          <w:rFonts w:ascii="Arial" w:eastAsia="Times New Roman" w:hAnsi="Arial" w:cs="Arial"/>
          <w:b/>
          <w:bCs/>
          <w:sz w:val="24"/>
          <w:szCs w:val="24"/>
          <w:lang w:eastAsia="ru-RU"/>
        </w:rPr>
        <w:br/>
        <w:t>Министерства природных</w:t>
      </w:r>
      <w:r w:rsidRPr="00E015A9">
        <w:rPr>
          <w:rFonts w:ascii="Arial" w:eastAsia="Times New Roman" w:hAnsi="Arial" w:cs="Arial"/>
          <w:b/>
          <w:bCs/>
          <w:sz w:val="24"/>
          <w:szCs w:val="24"/>
          <w:lang w:eastAsia="ru-RU"/>
        </w:rPr>
        <w:br/>
        <w:t>ресурсов и экологии</w:t>
      </w:r>
      <w:r w:rsidRPr="00E015A9">
        <w:rPr>
          <w:rFonts w:ascii="Arial" w:eastAsia="Times New Roman" w:hAnsi="Arial" w:cs="Arial"/>
          <w:b/>
          <w:bCs/>
          <w:sz w:val="24"/>
          <w:szCs w:val="24"/>
          <w:lang w:eastAsia="ru-RU"/>
        </w:rPr>
        <w:br/>
        <w:t>Чувашской Республики</w:t>
      </w:r>
      <w:r w:rsidRPr="00E015A9">
        <w:rPr>
          <w:rFonts w:ascii="Arial" w:eastAsia="Times New Roman" w:hAnsi="Arial" w:cs="Arial"/>
          <w:b/>
          <w:bCs/>
          <w:sz w:val="24"/>
          <w:szCs w:val="24"/>
          <w:lang w:eastAsia="ru-RU"/>
        </w:rPr>
        <w:br/>
        <w:t>от 12.02.2015 N 80</w:t>
      </w:r>
      <w:r w:rsidRPr="00E015A9">
        <w:rPr>
          <w:rFonts w:ascii="Arial" w:eastAsia="Times New Roman" w:hAnsi="Arial" w:cs="Arial"/>
          <w:b/>
          <w:bCs/>
          <w:sz w:val="24"/>
          <w:szCs w:val="24"/>
          <w:lang w:eastAsia="ru-RU"/>
        </w:rPr>
        <w:br/>
        <w:t>(приложение)</w:t>
      </w:r>
    </w:p>
    <w:p w14:paraId="522811A5" w14:textId="77777777" w:rsidR="00E015A9" w:rsidRPr="00E015A9" w:rsidRDefault="00E015A9" w:rsidP="00E015A9">
      <w:pPr>
        <w:shd w:val="clear" w:color="auto" w:fill="FFFFFF"/>
        <w:spacing w:after="240" w:line="240" w:lineRule="auto"/>
        <w:jc w:val="center"/>
        <w:textAlignment w:val="baseline"/>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t>ПОРЯДОК РАСЧЕТА МИНИМАЛЬНОГО (СТАРТОВОГО) РАЗМЕРА РАЗОВОГО ПЛАТЕЖА ЗА ПОЛЬЗОВАНИЕ НЕДРАМИ НА УЧАСТКАХ НЕДР МЕСТНОГО ЗНАЧЕНИЯ НА ТЕРРИТОРИИ ЧУВАШСКОЙ РЕСПУБЛИКИ</w:t>
      </w:r>
    </w:p>
    <w:p w14:paraId="6639B8FC" w14:textId="77777777" w:rsidR="00E015A9" w:rsidRPr="00E015A9" w:rsidRDefault="00E015A9" w:rsidP="00E015A9">
      <w:pPr>
        <w:shd w:val="clear" w:color="auto" w:fill="FFFFFF"/>
        <w:spacing w:after="0" w:line="240" w:lineRule="auto"/>
        <w:jc w:val="center"/>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lastRenderedPageBreak/>
        <w:t>(в редакции Приказов Минприроды Чувашской Республики от 26.08.2015 N 800, от 14.07.2016 N 766)</w:t>
      </w:r>
    </w:p>
    <w:p w14:paraId="4F7A97C7" w14:textId="77777777" w:rsidR="00E015A9" w:rsidRPr="00E015A9" w:rsidRDefault="00E015A9" w:rsidP="00E015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br/>
        <w:t> I. Общие положения</w:t>
      </w:r>
    </w:p>
    <w:p w14:paraId="2D1D8D47" w14:textId="77777777" w:rsidR="00E015A9" w:rsidRPr="00E015A9" w:rsidRDefault="00E015A9" w:rsidP="00E015A9">
      <w:pPr>
        <w:shd w:val="clear" w:color="auto" w:fill="FFFFFF"/>
        <w:spacing w:after="0" w:line="240" w:lineRule="auto"/>
        <w:textAlignment w:val="baseline"/>
        <w:rPr>
          <w:rFonts w:ascii="Arial" w:eastAsia="Times New Roman" w:hAnsi="Arial" w:cs="Arial"/>
          <w:sz w:val="24"/>
          <w:szCs w:val="24"/>
          <w:lang w:eastAsia="ru-RU"/>
        </w:rPr>
      </w:pPr>
    </w:p>
    <w:p w14:paraId="61C1AA6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1.1. Настоящий Порядок расчета минимального (стартового) размера разового платежа за пользование недрами на участках недр местного значения на территории Чувашской Республики (далее - Порядок) разработан в соответствии со статьями 13.1 и 40 Закона Российской Федерации от 21 февраля 1992 года N 2395-1 "О недрах", приказом Министерства природных ресурсов и экологии Российской Федерации от 30 сентября 2008 года N 232 "Об утверждении Методики по определению стартового размера разового платежа за пользование недрами" (зарегистрирован в Министерстве юстиции Российской Федерации 22 декабря 2008 г., регистрационный N 12914), Положением о Министерстве природных ресурсов и экологии Чувашской Республики, утвержденным постановлением Кабинета Министров Чувашской Республики от 21 октября 2015 года N 370, распространяется на участки недр местного значения, содержащие общераспространенные полезные ископаемые, расположенные на территории Чувашской Республики, и устанавливает порядок расчета минимального (стартового) размера разового платежа за пользование недрами на участках недр местного значения при определении условий проведения аукционов на право пользования участками недр местного значения (далее - стартовый размер разового платежа).</w:t>
      </w:r>
      <w:r w:rsidRPr="00E015A9">
        <w:rPr>
          <w:rFonts w:ascii="Arial" w:eastAsia="Times New Roman" w:hAnsi="Arial" w:cs="Arial"/>
          <w:sz w:val="24"/>
          <w:szCs w:val="24"/>
          <w:lang w:eastAsia="ru-RU"/>
        </w:rPr>
        <w:br/>
      </w:r>
    </w:p>
    <w:p w14:paraId="5DB3AB9A"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ред. Приказа Минприроды Чувашской Республики от 14.07.2016 N 766)</w:t>
      </w:r>
      <w:r w:rsidRPr="00E015A9">
        <w:rPr>
          <w:rFonts w:ascii="Arial" w:eastAsia="Times New Roman" w:hAnsi="Arial" w:cs="Arial"/>
          <w:sz w:val="24"/>
          <w:szCs w:val="24"/>
          <w:lang w:eastAsia="ru-RU"/>
        </w:rPr>
        <w:br/>
      </w:r>
    </w:p>
    <w:p w14:paraId="50CB1FE4"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1.2. Стартовым размером разового платежа является значение разового платежа за пользование недрами, установленное в качестве минимального в условиях проведения аукциона.</w:t>
      </w:r>
      <w:r w:rsidRPr="00E015A9">
        <w:rPr>
          <w:rFonts w:ascii="Arial" w:eastAsia="Times New Roman" w:hAnsi="Arial" w:cs="Arial"/>
          <w:sz w:val="24"/>
          <w:szCs w:val="24"/>
          <w:lang w:eastAsia="ru-RU"/>
        </w:rPr>
        <w:br/>
      </w:r>
    </w:p>
    <w:p w14:paraId="1B934BB7"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Стартовый размер разового платежа устанавливается на момент объявления аукциона. Окончательный размер разового платежа за пользование недрами на участках недр местного значения (далее - разовый платеж) устанавливается по результатам аукциона.</w:t>
      </w:r>
      <w:r w:rsidRPr="00E015A9">
        <w:rPr>
          <w:rFonts w:ascii="Arial" w:eastAsia="Times New Roman" w:hAnsi="Arial" w:cs="Arial"/>
          <w:sz w:val="24"/>
          <w:szCs w:val="24"/>
          <w:lang w:eastAsia="ru-RU"/>
        </w:rPr>
        <w:br/>
      </w:r>
    </w:p>
    <w:p w14:paraId="7CCC75CE"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1.3. Стартовый размер разового платежа определяется по каждому участку недр местного значения, по которому организуется и проводится аукцион, с учетом вида полезного ископаемого, его качества и количества, степени геологической изученности участка недр местного значения, геологического строения участка недр местного значения и географо-экономических условий расположения.</w:t>
      </w:r>
      <w:r w:rsidRPr="00E015A9">
        <w:rPr>
          <w:rFonts w:ascii="Arial" w:eastAsia="Times New Roman" w:hAnsi="Arial" w:cs="Arial"/>
          <w:sz w:val="24"/>
          <w:szCs w:val="24"/>
          <w:lang w:eastAsia="ru-RU"/>
        </w:rPr>
        <w:br/>
      </w:r>
    </w:p>
    <w:p w14:paraId="4AD0673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На аукцион выставляются в первую очередь участки недр местного значения, включенные в перечень участков недр местного значения, согласованный с территориальным органом федерального органа управления государственным фондом недр, по которым запасы полезных ископаемых поставлены на государственный баланс.</w:t>
      </w:r>
      <w:r w:rsidRPr="00E015A9">
        <w:rPr>
          <w:rFonts w:ascii="Arial" w:eastAsia="Times New Roman" w:hAnsi="Arial" w:cs="Arial"/>
          <w:sz w:val="24"/>
          <w:szCs w:val="24"/>
          <w:lang w:eastAsia="ru-RU"/>
        </w:rPr>
        <w:br/>
      </w:r>
    </w:p>
    <w:p w14:paraId="381524F7"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1.4. Разовые платежи зачисляются в республиканский бюджет Чувашской Республики в соответствии с бюджетным законодательством Российской </w:t>
      </w:r>
      <w:r w:rsidRPr="00E015A9">
        <w:rPr>
          <w:rFonts w:ascii="Arial" w:eastAsia="Times New Roman" w:hAnsi="Arial" w:cs="Arial"/>
          <w:sz w:val="24"/>
          <w:szCs w:val="24"/>
          <w:lang w:eastAsia="ru-RU"/>
        </w:rPr>
        <w:lastRenderedPageBreak/>
        <w:t>Федерации.</w:t>
      </w:r>
      <w:r w:rsidRPr="00E015A9">
        <w:rPr>
          <w:rFonts w:ascii="Arial" w:eastAsia="Times New Roman" w:hAnsi="Arial" w:cs="Arial"/>
          <w:sz w:val="24"/>
          <w:szCs w:val="24"/>
          <w:lang w:eastAsia="ru-RU"/>
        </w:rPr>
        <w:br/>
      </w:r>
    </w:p>
    <w:p w14:paraId="1E37EC1A" w14:textId="77777777" w:rsidR="00E015A9" w:rsidRPr="00E015A9" w:rsidRDefault="00E015A9" w:rsidP="00E015A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015A9">
        <w:rPr>
          <w:rFonts w:ascii="Arial" w:eastAsia="Times New Roman" w:hAnsi="Arial" w:cs="Arial"/>
          <w:b/>
          <w:bCs/>
          <w:sz w:val="24"/>
          <w:szCs w:val="24"/>
          <w:lang w:eastAsia="ru-RU"/>
        </w:rPr>
        <w:br/>
        <w:t>II. Расчет стартового размера разового платежа</w:t>
      </w:r>
    </w:p>
    <w:p w14:paraId="62696926" w14:textId="77777777" w:rsidR="00E015A9" w:rsidRPr="00E015A9" w:rsidRDefault="00E015A9" w:rsidP="00E015A9">
      <w:pPr>
        <w:shd w:val="clear" w:color="auto" w:fill="FFFFFF"/>
        <w:spacing w:after="0" w:line="240" w:lineRule="auto"/>
        <w:textAlignment w:val="baseline"/>
        <w:rPr>
          <w:rFonts w:ascii="Arial" w:eastAsia="Times New Roman" w:hAnsi="Arial" w:cs="Arial"/>
          <w:sz w:val="24"/>
          <w:szCs w:val="24"/>
          <w:lang w:eastAsia="ru-RU"/>
        </w:rPr>
      </w:pPr>
    </w:p>
    <w:p w14:paraId="00F3D07E"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2.1. Для определения стартового размера разового платежа выполняются следующие расчеты:</w:t>
      </w:r>
      <w:r w:rsidRPr="00E015A9">
        <w:rPr>
          <w:rFonts w:ascii="Arial" w:eastAsia="Times New Roman" w:hAnsi="Arial" w:cs="Arial"/>
          <w:sz w:val="24"/>
          <w:szCs w:val="24"/>
          <w:lang w:eastAsia="ru-RU"/>
        </w:rPr>
        <w:br/>
      </w:r>
    </w:p>
    <w:p w14:paraId="249224A7"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минимального стартового размера разового платежа за пользование недрами на участках недр местного значения (далее - минимальный стартовый размер разового платежа) в соответствии с пунктом 2.2 настоящего Порядка;</w:t>
      </w:r>
      <w:r w:rsidRPr="00E015A9">
        <w:rPr>
          <w:rFonts w:ascii="Arial" w:eastAsia="Times New Roman" w:hAnsi="Arial" w:cs="Arial"/>
          <w:sz w:val="24"/>
          <w:szCs w:val="24"/>
          <w:lang w:eastAsia="ru-RU"/>
        </w:rPr>
        <w:br/>
      </w:r>
    </w:p>
    <w:p w14:paraId="1594DAF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стартового размера разового платежа с учетом геологической изученности, состояния инфраструктуры района и географо-экономического положения участка недр местного значения в соответствии с пунктом 2.3 настоящего Порядка</w:t>
      </w:r>
      <w:r w:rsidRPr="00E015A9">
        <w:rPr>
          <w:rFonts w:ascii="Arial" w:eastAsia="Times New Roman" w:hAnsi="Arial" w:cs="Arial"/>
          <w:sz w:val="24"/>
          <w:szCs w:val="24"/>
          <w:lang w:eastAsia="ru-RU"/>
        </w:rPr>
        <w:br/>
      </w:r>
    </w:p>
    <w:p w14:paraId="0AA0C881"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2.2. Минимальные стартовые размеры разовых платежей </w:t>
      </w:r>
      <w:proofErr w:type="spellStart"/>
      <w:r w:rsidRPr="00E015A9">
        <w:rPr>
          <w:rFonts w:ascii="Arial" w:eastAsia="Times New Roman" w:hAnsi="Arial" w:cs="Arial"/>
          <w:sz w:val="24"/>
          <w:szCs w:val="24"/>
          <w:lang w:eastAsia="ru-RU"/>
        </w:rPr>
        <w:t>РПмин</w:t>
      </w:r>
      <w:proofErr w:type="spellEnd"/>
      <w:r w:rsidRPr="00E015A9">
        <w:rPr>
          <w:rFonts w:ascii="Arial" w:eastAsia="Times New Roman" w:hAnsi="Arial" w:cs="Arial"/>
          <w:sz w:val="24"/>
          <w:szCs w:val="24"/>
          <w:lang w:eastAsia="ru-RU"/>
        </w:rPr>
        <w:t xml:space="preserve"> устанавливаются в размере от пятидесяти до ста процентов величины суммы налога на добычу полезных ископаемых в расчете на среднегодовую мощность добывающей организации и рассчитывается по формуле (1):</w:t>
      </w:r>
      <w:r w:rsidRPr="00E015A9">
        <w:rPr>
          <w:rFonts w:ascii="Arial" w:eastAsia="Times New Roman" w:hAnsi="Arial" w:cs="Arial"/>
          <w:sz w:val="24"/>
          <w:szCs w:val="24"/>
          <w:lang w:eastAsia="ru-RU"/>
        </w:rPr>
        <w:br/>
      </w:r>
    </w:p>
    <w:p w14:paraId="5538B060"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РПмин</w:t>
      </w:r>
      <w:proofErr w:type="spellEnd"/>
      <w:r w:rsidRPr="00E015A9">
        <w:rPr>
          <w:rFonts w:ascii="Arial" w:eastAsia="Times New Roman" w:hAnsi="Arial" w:cs="Arial"/>
          <w:sz w:val="24"/>
          <w:szCs w:val="24"/>
          <w:lang w:eastAsia="ru-RU"/>
        </w:rPr>
        <w:t xml:space="preserve"> = К x ННДПИ (1), где:</w:t>
      </w:r>
      <w:r w:rsidRPr="00E015A9">
        <w:rPr>
          <w:rFonts w:ascii="Arial" w:eastAsia="Times New Roman" w:hAnsi="Arial" w:cs="Arial"/>
          <w:sz w:val="24"/>
          <w:szCs w:val="24"/>
          <w:lang w:eastAsia="ru-RU"/>
        </w:rPr>
        <w:br/>
      </w:r>
    </w:p>
    <w:p w14:paraId="7AD33B3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К - коэффициент, учитывающий востребованность и изученность участков недр местного значения, содержащих общераспространенные полезные ископаемые. Для участков недр местного значения с утвержденными балансовыми запасами коэффициент К принимается равным 1 для участков недр местного значения, содержащих мелкие месторождения строительного песка (до 1 млн. м(3)), равным 0,8 - содержащих мелкие месторождения трепела (до 1 млн. м(3)), равным 0,2 - содержащих месторождения и участки недр карбонатных пород, равным 0,1 - содержащих месторождения и участки недр глин и суглинков, а для остальных месторождений и участков недр, содержащих общераспространенные полезные ископаемые - равным 0,5;</w:t>
      </w:r>
      <w:r w:rsidRPr="00E015A9">
        <w:rPr>
          <w:rFonts w:ascii="Arial" w:eastAsia="Times New Roman" w:hAnsi="Arial" w:cs="Arial"/>
          <w:sz w:val="24"/>
          <w:szCs w:val="24"/>
          <w:lang w:eastAsia="ru-RU"/>
        </w:rPr>
        <w:br/>
      </w:r>
    </w:p>
    <w:p w14:paraId="1493712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ред. Приказов Минприроды Чувашской Республики от 26.08.2015 N 800, от 14.07.2016 N 766)</w:t>
      </w:r>
      <w:r w:rsidRPr="00E015A9">
        <w:rPr>
          <w:rFonts w:ascii="Arial" w:eastAsia="Times New Roman" w:hAnsi="Arial" w:cs="Arial"/>
          <w:sz w:val="24"/>
          <w:szCs w:val="24"/>
          <w:lang w:eastAsia="ru-RU"/>
        </w:rPr>
        <w:br/>
      </w:r>
    </w:p>
    <w:p w14:paraId="77693D7C"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ННДПИ - величина суммы налога на добычу полезных ископаемых в расчете на среднегодовую мощность добывающей организации (далее - среднегодовая величина суммы налога на добычу полезных ископаемых), тыс. руб.</w:t>
      </w:r>
      <w:r w:rsidRPr="00E015A9">
        <w:rPr>
          <w:rFonts w:ascii="Arial" w:eastAsia="Times New Roman" w:hAnsi="Arial" w:cs="Arial"/>
          <w:sz w:val="24"/>
          <w:szCs w:val="24"/>
          <w:lang w:eastAsia="ru-RU"/>
        </w:rPr>
        <w:br/>
      </w:r>
    </w:p>
    <w:p w14:paraId="1B68A71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При наличии на участке недр местного значения нескольких видов общераспространенных полезных ископаемых среднегодовая расчетная величина суммы налога на добычу полезных ископаемых рассчитывается по каждому виду общераспространенного полезного ископаемого, после чего полученные результаты суммируются.</w:t>
      </w:r>
      <w:r w:rsidRPr="00E015A9">
        <w:rPr>
          <w:rFonts w:ascii="Arial" w:eastAsia="Times New Roman" w:hAnsi="Arial" w:cs="Arial"/>
          <w:sz w:val="24"/>
          <w:szCs w:val="24"/>
          <w:lang w:eastAsia="ru-RU"/>
        </w:rPr>
        <w:br/>
      </w:r>
    </w:p>
    <w:p w14:paraId="18DF370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Среднегодовая величина суммы налога на добычу полезных ископаемых определяется по формуле (2):</w:t>
      </w:r>
      <w:r w:rsidRPr="00E015A9">
        <w:rPr>
          <w:rFonts w:ascii="Arial" w:eastAsia="Times New Roman" w:hAnsi="Arial" w:cs="Arial"/>
          <w:sz w:val="24"/>
          <w:szCs w:val="24"/>
          <w:lang w:eastAsia="ru-RU"/>
        </w:rPr>
        <w:br/>
      </w:r>
    </w:p>
    <w:p w14:paraId="464F1CA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lastRenderedPageBreak/>
        <w:t>ННДПИ = V x Ц x СНДПИ (2), где:</w:t>
      </w:r>
      <w:r w:rsidRPr="00E015A9">
        <w:rPr>
          <w:rFonts w:ascii="Arial" w:eastAsia="Times New Roman" w:hAnsi="Arial" w:cs="Arial"/>
          <w:sz w:val="24"/>
          <w:szCs w:val="24"/>
          <w:lang w:eastAsia="ru-RU"/>
        </w:rPr>
        <w:br/>
      </w:r>
    </w:p>
    <w:p w14:paraId="640AF7FA"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V - среднегодовая мощность добывающей организации (среднегодовая добыча полезного ископаемого на срок разработки месторождения), тыс. куб. м (тыс. т).</w:t>
      </w:r>
      <w:r w:rsidRPr="00E015A9">
        <w:rPr>
          <w:rFonts w:ascii="Arial" w:eastAsia="Times New Roman" w:hAnsi="Arial" w:cs="Arial"/>
          <w:sz w:val="24"/>
          <w:szCs w:val="24"/>
          <w:lang w:eastAsia="ru-RU"/>
        </w:rPr>
        <w:br/>
      </w:r>
    </w:p>
    <w:p w14:paraId="13D80C5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Среднегодовая мощность добывающей организации определяется по формуле:</w:t>
      </w:r>
      <w:r w:rsidRPr="00E015A9">
        <w:rPr>
          <w:rFonts w:ascii="Arial" w:eastAsia="Times New Roman" w:hAnsi="Arial" w:cs="Arial"/>
          <w:sz w:val="24"/>
          <w:szCs w:val="24"/>
          <w:lang w:eastAsia="ru-RU"/>
        </w:rPr>
        <w:br/>
      </w:r>
    </w:p>
    <w:p w14:paraId="625E02E7"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V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T, где:</w:t>
      </w:r>
      <w:r w:rsidRPr="00E015A9">
        <w:rPr>
          <w:rFonts w:ascii="Arial" w:eastAsia="Times New Roman" w:hAnsi="Arial" w:cs="Arial"/>
          <w:sz w:val="24"/>
          <w:szCs w:val="24"/>
          <w:lang w:eastAsia="ru-RU"/>
        </w:rPr>
        <w:br/>
      </w:r>
    </w:p>
    <w:p w14:paraId="4BA23295"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T - количество лет, в течение которого будет производиться добыча полезного ископаемого;</w:t>
      </w:r>
      <w:r w:rsidRPr="00E015A9">
        <w:rPr>
          <w:rFonts w:ascii="Arial" w:eastAsia="Times New Roman" w:hAnsi="Arial" w:cs="Arial"/>
          <w:sz w:val="24"/>
          <w:szCs w:val="24"/>
          <w:lang w:eastAsia="ru-RU"/>
        </w:rPr>
        <w:br/>
      </w:r>
    </w:p>
    <w:p w14:paraId="287B4FBA"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общая ресурсная база участка.</w:t>
      </w:r>
      <w:r w:rsidRPr="00E015A9">
        <w:rPr>
          <w:rFonts w:ascii="Arial" w:eastAsia="Times New Roman" w:hAnsi="Arial" w:cs="Arial"/>
          <w:sz w:val="24"/>
          <w:szCs w:val="24"/>
          <w:lang w:eastAsia="ru-RU"/>
        </w:rPr>
        <w:br/>
      </w:r>
    </w:p>
    <w:p w14:paraId="1DAE64FE"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Общая ресурсная база участка определяется по формуле (3):</w:t>
      </w:r>
      <w:r w:rsidRPr="00E015A9">
        <w:rPr>
          <w:rFonts w:ascii="Arial" w:eastAsia="Times New Roman" w:hAnsi="Arial" w:cs="Arial"/>
          <w:sz w:val="24"/>
          <w:szCs w:val="24"/>
          <w:lang w:eastAsia="ru-RU"/>
        </w:rPr>
        <w:br/>
      </w:r>
    </w:p>
    <w:p w14:paraId="4665369F"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A + B + C1 + C2 + P1 + P2 + P3 (3), где:</w:t>
      </w:r>
      <w:r w:rsidRPr="00E015A9">
        <w:rPr>
          <w:rFonts w:ascii="Arial" w:eastAsia="Times New Roman" w:hAnsi="Arial" w:cs="Arial"/>
          <w:sz w:val="24"/>
          <w:szCs w:val="24"/>
          <w:lang w:eastAsia="ru-RU"/>
        </w:rPr>
        <w:br/>
      </w:r>
    </w:p>
    <w:p w14:paraId="33ED3D24"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A + B + C1 + C2 + P1 + P2 + P3 - ресурсная база по категориям изученности, тыс. куб. м (тыс. т).</w:t>
      </w:r>
      <w:r w:rsidRPr="00E015A9">
        <w:rPr>
          <w:rFonts w:ascii="Arial" w:eastAsia="Times New Roman" w:hAnsi="Arial" w:cs="Arial"/>
          <w:sz w:val="24"/>
          <w:szCs w:val="24"/>
          <w:lang w:eastAsia="ru-RU"/>
        </w:rPr>
        <w:br/>
      </w:r>
    </w:p>
    <w:p w14:paraId="2F4F5D94"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Ресурсная база по категориям изученности определяется в соответствии с Классификацией запасов и прогнозных ресурсов твердых полезных ископаемых, утвержденной приказом Министерства природных ресурсов Российской Федерации от 11 декабря 2006 года N 278 (зарегистрирован в Министерстве юстиции Российской Федерации 25 декабря 2006 г., регистрационный N 8667);</w:t>
      </w:r>
      <w:r w:rsidRPr="00E015A9">
        <w:rPr>
          <w:rFonts w:ascii="Arial" w:eastAsia="Times New Roman" w:hAnsi="Arial" w:cs="Arial"/>
          <w:sz w:val="24"/>
          <w:szCs w:val="24"/>
          <w:lang w:eastAsia="ru-RU"/>
        </w:rPr>
        <w:br/>
      </w:r>
    </w:p>
    <w:p w14:paraId="12C5C5E5"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Ц - стоимость единицы добываемого общераспространенного полезного ископаемого (соответственно в руб./куб. м или руб./т в зависимости от вида общераспространенного полезного ископаемого).</w:t>
      </w:r>
      <w:r w:rsidRPr="00E015A9">
        <w:rPr>
          <w:rFonts w:ascii="Arial" w:eastAsia="Times New Roman" w:hAnsi="Arial" w:cs="Arial"/>
          <w:sz w:val="24"/>
          <w:szCs w:val="24"/>
          <w:lang w:eastAsia="ru-RU"/>
        </w:rPr>
        <w:br/>
      </w:r>
    </w:p>
    <w:p w14:paraId="48458E7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Ц определяется по средней рыночной цене реализации общераспространенного полезного ископаемого.</w:t>
      </w:r>
      <w:r w:rsidRPr="00E015A9">
        <w:rPr>
          <w:rFonts w:ascii="Arial" w:eastAsia="Times New Roman" w:hAnsi="Arial" w:cs="Arial"/>
          <w:sz w:val="24"/>
          <w:szCs w:val="24"/>
          <w:lang w:eastAsia="ru-RU"/>
        </w:rPr>
        <w:br/>
      </w:r>
    </w:p>
    <w:p w14:paraId="2F779F3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Средняя цена реализации добытого общераспространенного полезного ископаемого определяется на основании сведений о ценах производителей добытого полезного ископаемого за период 6 месяцев по состоянию на 30 июня и 31 декабря по Приволжскому федеральному округу по данным Федеральной службы государственной статистики.</w:t>
      </w:r>
      <w:r w:rsidRPr="00E015A9">
        <w:rPr>
          <w:rFonts w:ascii="Arial" w:eastAsia="Times New Roman" w:hAnsi="Arial" w:cs="Arial"/>
          <w:sz w:val="24"/>
          <w:szCs w:val="24"/>
          <w:lang w:eastAsia="ru-RU"/>
        </w:rPr>
        <w:br/>
      </w:r>
    </w:p>
    <w:p w14:paraId="1B2399A2"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случае отсутствия вышеуказанных сведений в определяемый период, сведения о ценах производителей добытого общераспространенного полезного ископаемого берутся за предыдущий период.</w:t>
      </w:r>
      <w:r w:rsidRPr="00E015A9">
        <w:rPr>
          <w:rFonts w:ascii="Arial" w:eastAsia="Times New Roman" w:hAnsi="Arial" w:cs="Arial"/>
          <w:sz w:val="24"/>
          <w:szCs w:val="24"/>
          <w:lang w:eastAsia="ru-RU"/>
        </w:rPr>
        <w:br/>
      </w:r>
    </w:p>
    <w:p w14:paraId="3FC9AC7A"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В случае отсутствия сведений о средней цене реализации добытого общераспространенного полезного ископаемого по Приволжскому федеральному округу за определяемый и предшествующий периоды, данные сведения берутся по Российской Федерации;</w:t>
      </w:r>
      <w:r w:rsidRPr="00E015A9">
        <w:rPr>
          <w:rFonts w:ascii="Arial" w:eastAsia="Times New Roman" w:hAnsi="Arial" w:cs="Arial"/>
          <w:sz w:val="24"/>
          <w:szCs w:val="24"/>
          <w:lang w:eastAsia="ru-RU"/>
        </w:rPr>
        <w:br/>
      </w:r>
    </w:p>
    <w:p w14:paraId="36EA88E1"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lastRenderedPageBreak/>
        <w:t>СНДПИ - ставка налога на добычу полезного ископаемого, установленная законодательством Российской Федерации о налогах и сборах, без учета условий применения налоговой ставки 0 процентов, установленных подпунктами 3, 6, 7, 17, 20 пункта 1 статьи 342 Налогового кодекса Российской Федерации, %.</w:t>
      </w:r>
      <w:r w:rsidRPr="00E015A9">
        <w:rPr>
          <w:rFonts w:ascii="Arial" w:eastAsia="Times New Roman" w:hAnsi="Arial" w:cs="Arial"/>
          <w:sz w:val="24"/>
          <w:szCs w:val="24"/>
          <w:lang w:eastAsia="ru-RU"/>
        </w:rPr>
        <w:br/>
      </w:r>
    </w:p>
    <w:p w14:paraId="5E92014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2.3. Стартовый размер разового платежа (РП) устанавливается с учетом геологической изученности, состояния инфраструктуры района и географо-экономического положения участка недр местного значения и определяется по формуле (4):</w:t>
      </w:r>
      <w:r w:rsidRPr="00E015A9">
        <w:rPr>
          <w:rFonts w:ascii="Arial" w:eastAsia="Times New Roman" w:hAnsi="Arial" w:cs="Arial"/>
          <w:sz w:val="24"/>
          <w:szCs w:val="24"/>
          <w:lang w:eastAsia="ru-RU"/>
        </w:rPr>
        <w:br/>
      </w:r>
    </w:p>
    <w:p w14:paraId="2248871E"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РП = </w:t>
      </w:r>
      <w:proofErr w:type="spellStart"/>
      <w:r w:rsidRPr="00E015A9">
        <w:rPr>
          <w:rFonts w:ascii="Arial" w:eastAsia="Times New Roman" w:hAnsi="Arial" w:cs="Arial"/>
          <w:sz w:val="24"/>
          <w:szCs w:val="24"/>
          <w:lang w:eastAsia="ru-RU"/>
        </w:rPr>
        <w:t>РПмин</w:t>
      </w:r>
      <w:proofErr w:type="spellEnd"/>
      <w:r w:rsidRPr="00E015A9">
        <w:rPr>
          <w:rFonts w:ascii="Arial" w:eastAsia="Times New Roman" w:hAnsi="Arial" w:cs="Arial"/>
          <w:sz w:val="24"/>
          <w:szCs w:val="24"/>
          <w:lang w:eastAsia="ru-RU"/>
        </w:rPr>
        <w:t xml:space="preserve"> x К (4), где:</w:t>
      </w:r>
      <w:r w:rsidRPr="00E015A9">
        <w:rPr>
          <w:rFonts w:ascii="Arial" w:eastAsia="Times New Roman" w:hAnsi="Arial" w:cs="Arial"/>
          <w:sz w:val="24"/>
          <w:szCs w:val="24"/>
          <w:lang w:eastAsia="ru-RU"/>
        </w:rPr>
        <w:br/>
      </w:r>
    </w:p>
    <w:p w14:paraId="537460D0"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РПмин</w:t>
      </w:r>
      <w:proofErr w:type="spellEnd"/>
      <w:r w:rsidRPr="00E015A9">
        <w:rPr>
          <w:rFonts w:ascii="Arial" w:eastAsia="Times New Roman" w:hAnsi="Arial" w:cs="Arial"/>
          <w:sz w:val="24"/>
          <w:szCs w:val="24"/>
          <w:lang w:eastAsia="ru-RU"/>
        </w:rPr>
        <w:t xml:space="preserve"> - минимальный стартовый размер разового платежа, тыс. руб.</w:t>
      </w:r>
      <w:r w:rsidRPr="00E015A9">
        <w:rPr>
          <w:rFonts w:ascii="Arial" w:eastAsia="Times New Roman" w:hAnsi="Arial" w:cs="Arial"/>
          <w:sz w:val="24"/>
          <w:szCs w:val="24"/>
          <w:lang w:eastAsia="ru-RU"/>
        </w:rPr>
        <w:br/>
      </w:r>
    </w:p>
    <w:p w14:paraId="32B30060"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К - расчетный поправочный коэффициент, учитывающий особенности и условия разработки участка недр местного значения.</w:t>
      </w:r>
      <w:r w:rsidRPr="00E015A9">
        <w:rPr>
          <w:rFonts w:ascii="Arial" w:eastAsia="Times New Roman" w:hAnsi="Arial" w:cs="Arial"/>
          <w:sz w:val="24"/>
          <w:szCs w:val="24"/>
          <w:lang w:eastAsia="ru-RU"/>
        </w:rPr>
        <w:br/>
      </w:r>
    </w:p>
    <w:p w14:paraId="1822438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Расчетный поправочный коэффициент К в формуле (4) определяется по формуле (5), как произведение коэффициентов влияния различных факторов на величину минимального стартового размера разового платежа:</w:t>
      </w:r>
      <w:r w:rsidRPr="00E015A9">
        <w:rPr>
          <w:rFonts w:ascii="Arial" w:eastAsia="Times New Roman" w:hAnsi="Arial" w:cs="Arial"/>
          <w:sz w:val="24"/>
          <w:szCs w:val="24"/>
          <w:lang w:eastAsia="ru-RU"/>
        </w:rPr>
        <w:br/>
      </w:r>
    </w:p>
    <w:p w14:paraId="75859E61"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К = </w:t>
      </w:r>
      <w:proofErr w:type="spellStart"/>
      <w:r w:rsidRPr="00E015A9">
        <w:rPr>
          <w:rFonts w:ascii="Arial" w:eastAsia="Times New Roman" w:hAnsi="Arial" w:cs="Arial"/>
          <w:sz w:val="24"/>
          <w:szCs w:val="24"/>
          <w:lang w:eastAsia="ru-RU"/>
        </w:rPr>
        <w:t>Кизуч</w:t>
      </w:r>
      <w:proofErr w:type="spellEnd"/>
      <w:r w:rsidRPr="00E015A9">
        <w:rPr>
          <w:rFonts w:ascii="Arial" w:eastAsia="Times New Roman" w:hAnsi="Arial" w:cs="Arial"/>
          <w:sz w:val="24"/>
          <w:szCs w:val="24"/>
          <w:lang w:eastAsia="ru-RU"/>
        </w:rPr>
        <w:t xml:space="preserve"> x </w:t>
      </w:r>
      <w:proofErr w:type="spellStart"/>
      <w:r w:rsidRPr="00E015A9">
        <w:rPr>
          <w:rFonts w:ascii="Arial" w:eastAsia="Times New Roman" w:hAnsi="Arial" w:cs="Arial"/>
          <w:sz w:val="24"/>
          <w:szCs w:val="24"/>
          <w:lang w:eastAsia="ru-RU"/>
        </w:rPr>
        <w:t>Кинфр</w:t>
      </w:r>
      <w:proofErr w:type="spellEnd"/>
      <w:r w:rsidRPr="00E015A9">
        <w:rPr>
          <w:rFonts w:ascii="Arial" w:eastAsia="Times New Roman" w:hAnsi="Arial" w:cs="Arial"/>
          <w:sz w:val="24"/>
          <w:szCs w:val="24"/>
          <w:lang w:eastAsia="ru-RU"/>
        </w:rPr>
        <w:t xml:space="preserve"> (5), где:</w:t>
      </w:r>
      <w:r w:rsidRPr="00E015A9">
        <w:rPr>
          <w:rFonts w:ascii="Arial" w:eastAsia="Times New Roman" w:hAnsi="Arial" w:cs="Arial"/>
          <w:sz w:val="24"/>
          <w:szCs w:val="24"/>
          <w:lang w:eastAsia="ru-RU"/>
        </w:rPr>
        <w:br/>
      </w:r>
    </w:p>
    <w:p w14:paraId="2219F79C"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Кизуч</w:t>
      </w:r>
      <w:proofErr w:type="spellEnd"/>
      <w:r w:rsidRPr="00E015A9">
        <w:rPr>
          <w:rFonts w:ascii="Arial" w:eastAsia="Times New Roman" w:hAnsi="Arial" w:cs="Arial"/>
          <w:sz w:val="24"/>
          <w:szCs w:val="24"/>
          <w:lang w:eastAsia="ru-RU"/>
        </w:rPr>
        <w:t xml:space="preserve"> - коэффициент, учитывающий категорию геологической изученности участка недр местного значения;</w:t>
      </w:r>
      <w:r w:rsidRPr="00E015A9">
        <w:rPr>
          <w:rFonts w:ascii="Arial" w:eastAsia="Times New Roman" w:hAnsi="Arial" w:cs="Arial"/>
          <w:sz w:val="24"/>
          <w:szCs w:val="24"/>
          <w:lang w:eastAsia="ru-RU"/>
        </w:rPr>
        <w:br/>
      </w:r>
    </w:p>
    <w:p w14:paraId="593CE5A0"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Кинфр</w:t>
      </w:r>
      <w:proofErr w:type="spellEnd"/>
      <w:r w:rsidRPr="00E015A9">
        <w:rPr>
          <w:rFonts w:ascii="Arial" w:eastAsia="Times New Roman" w:hAnsi="Arial" w:cs="Arial"/>
          <w:sz w:val="24"/>
          <w:szCs w:val="24"/>
          <w:lang w:eastAsia="ru-RU"/>
        </w:rPr>
        <w:t xml:space="preserve"> - коэффициент, учитывающий состояние инфраструктуры района и основные географо-экономические факторы.</w:t>
      </w:r>
      <w:r w:rsidRPr="00E015A9">
        <w:rPr>
          <w:rFonts w:ascii="Arial" w:eastAsia="Times New Roman" w:hAnsi="Arial" w:cs="Arial"/>
          <w:sz w:val="24"/>
          <w:szCs w:val="24"/>
          <w:lang w:eastAsia="ru-RU"/>
        </w:rPr>
        <w:br/>
      </w:r>
    </w:p>
    <w:p w14:paraId="10420FAF"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2.3.1. Расчет коэффициента (</w:t>
      </w:r>
      <w:proofErr w:type="spellStart"/>
      <w:r w:rsidRPr="00E015A9">
        <w:rPr>
          <w:rFonts w:ascii="Arial" w:eastAsia="Times New Roman" w:hAnsi="Arial" w:cs="Arial"/>
          <w:sz w:val="24"/>
          <w:szCs w:val="24"/>
          <w:lang w:eastAsia="ru-RU"/>
        </w:rPr>
        <w:t>Кизуч</w:t>
      </w:r>
      <w:proofErr w:type="spellEnd"/>
      <w:r w:rsidRPr="00E015A9">
        <w:rPr>
          <w:rFonts w:ascii="Arial" w:eastAsia="Times New Roman" w:hAnsi="Arial" w:cs="Arial"/>
          <w:sz w:val="24"/>
          <w:szCs w:val="24"/>
          <w:lang w:eastAsia="ru-RU"/>
        </w:rPr>
        <w:t>) для участков недр местного значения, содержащих запасы и (или) прогнозные ресурсы общераспространенных полезных ископаемых, производится по формуле (6):</w:t>
      </w:r>
      <w:r w:rsidRPr="00E015A9">
        <w:rPr>
          <w:rFonts w:ascii="Arial" w:eastAsia="Times New Roman" w:hAnsi="Arial" w:cs="Arial"/>
          <w:sz w:val="24"/>
          <w:szCs w:val="24"/>
          <w:lang w:eastAsia="ru-RU"/>
        </w:rPr>
        <w:br/>
      </w:r>
    </w:p>
    <w:p w14:paraId="516056E8"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Кизуч</w:t>
      </w:r>
      <w:proofErr w:type="spellEnd"/>
      <w:r w:rsidRPr="00E015A9">
        <w:rPr>
          <w:rFonts w:ascii="Arial" w:eastAsia="Times New Roman" w:hAnsi="Arial" w:cs="Arial"/>
          <w:sz w:val="24"/>
          <w:szCs w:val="24"/>
          <w:lang w:eastAsia="ru-RU"/>
        </w:rPr>
        <w:t xml:space="preserve"> = (КiABC1 х РБABC1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(КiC2 х РБC2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(КiP1 х РБP1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(КiP2 х РБP2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(КiP3 х РБP3 / </w:t>
      </w: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(6), где:</w:t>
      </w:r>
      <w:r w:rsidRPr="00E015A9">
        <w:rPr>
          <w:rFonts w:ascii="Arial" w:eastAsia="Times New Roman" w:hAnsi="Arial" w:cs="Arial"/>
          <w:sz w:val="24"/>
          <w:szCs w:val="24"/>
          <w:lang w:eastAsia="ru-RU"/>
        </w:rPr>
        <w:br/>
      </w:r>
    </w:p>
    <w:p w14:paraId="77F2F42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Кi</w:t>
      </w:r>
      <w:proofErr w:type="spellEnd"/>
      <w:r w:rsidRPr="00E015A9">
        <w:rPr>
          <w:rFonts w:ascii="Arial" w:eastAsia="Times New Roman" w:hAnsi="Arial" w:cs="Arial"/>
          <w:sz w:val="24"/>
          <w:szCs w:val="24"/>
          <w:lang w:eastAsia="ru-RU"/>
        </w:rPr>
        <w:t xml:space="preserve"> - коэффициент для соответствующей категории запасов и прогнозных ресурсов и территории, на которой расположен участок недр местного значения, значения коэффициента </w:t>
      </w:r>
      <w:proofErr w:type="spellStart"/>
      <w:r w:rsidRPr="00E015A9">
        <w:rPr>
          <w:rFonts w:ascii="Arial" w:eastAsia="Times New Roman" w:hAnsi="Arial" w:cs="Arial"/>
          <w:sz w:val="24"/>
          <w:szCs w:val="24"/>
          <w:lang w:eastAsia="ru-RU"/>
        </w:rPr>
        <w:t>Кi</w:t>
      </w:r>
      <w:proofErr w:type="spellEnd"/>
      <w:r w:rsidRPr="00E015A9">
        <w:rPr>
          <w:rFonts w:ascii="Arial" w:eastAsia="Times New Roman" w:hAnsi="Arial" w:cs="Arial"/>
          <w:sz w:val="24"/>
          <w:szCs w:val="24"/>
          <w:lang w:eastAsia="ru-RU"/>
        </w:rPr>
        <w:t xml:space="preserve"> приведены в таблице.</w:t>
      </w:r>
      <w:r w:rsidRPr="00E015A9">
        <w:rPr>
          <w:rFonts w:ascii="Arial" w:eastAsia="Times New Roman" w:hAnsi="Arial" w:cs="Arial"/>
          <w:sz w:val="24"/>
          <w:szCs w:val="24"/>
          <w:lang w:eastAsia="ru-RU"/>
        </w:rPr>
        <w:br/>
      </w:r>
    </w:p>
    <w:p w14:paraId="3E8E196C" w14:textId="77777777" w:rsidR="00E015A9" w:rsidRPr="00E015A9" w:rsidRDefault="00E015A9" w:rsidP="00E015A9">
      <w:pPr>
        <w:shd w:val="clear" w:color="auto" w:fill="FFFFFF"/>
        <w:spacing w:after="0" w:line="240" w:lineRule="auto"/>
        <w:jc w:val="right"/>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Таблица</w:t>
      </w:r>
    </w:p>
    <w:tbl>
      <w:tblPr>
        <w:tblW w:w="0" w:type="auto"/>
        <w:tblCellMar>
          <w:left w:w="0" w:type="dxa"/>
          <w:right w:w="0" w:type="dxa"/>
        </w:tblCellMar>
        <w:tblLook w:val="04A0" w:firstRow="1" w:lastRow="0" w:firstColumn="1" w:lastColumn="0" w:noHBand="0" w:noVBand="1"/>
      </w:tblPr>
      <w:tblGrid>
        <w:gridCol w:w="5174"/>
        <w:gridCol w:w="3696"/>
      </w:tblGrid>
      <w:tr w:rsidR="00E015A9" w:rsidRPr="00E015A9" w14:paraId="7D7EF47E" w14:textId="77777777" w:rsidTr="00E015A9">
        <w:trPr>
          <w:trHeight w:val="15"/>
        </w:trPr>
        <w:tc>
          <w:tcPr>
            <w:tcW w:w="5174" w:type="dxa"/>
            <w:hideMark/>
          </w:tcPr>
          <w:p w14:paraId="6C720B30" w14:textId="77777777" w:rsidR="00E015A9" w:rsidRPr="00E015A9" w:rsidRDefault="00E015A9">
            <w:pPr>
              <w:rPr>
                <w:rFonts w:ascii="Arial" w:eastAsia="Times New Roman" w:hAnsi="Arial" w:cs="Arial"/>
                <w:sz w:val="24"/>
                <w:szCs w:val="24"/>
                <w:lang w:eastAsia="ru-RU"/>
              </w:rPr>
            </w:pPr>
          </w:p>
        </w:tc>
        <w:tc>
          <w:tcPr>
            <w:tcW w:w="3696" w:type="dxa"/>
            <w:hideMark/>
          </w:tcPr>
          <w:p w14:paraId="6E243129" w14:textId="77777777" w:rsidR="00E015A9" w:rsidRPr="00E015A9" w:rsidRDefault="00E015A9">
            <w:pPr>
              <w:rPr>
                <w:sz w:val="20"/>
                <w:szCs w:val="20"/>
                <w:lang w:eastAsia="ru-RU"/>
              </w:rPr>
            </w:pPr>
          </w:p>
        </w:tc>
      </w:tr>
      <w:tr w:rsidR="00E015A9" w:rsidRPr="00E015A9" w14:paraId="0539CE58"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76B2"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Категория изученности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433F2"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 xml:space="preserve">Значения коэффициента, </w:t>
            </w:r>
            <w:proofErr w:type="spellStart"/>
            <w:r w:rsidRPr="00E015A9">
              <w:rPr>
                <w:rFonts w:ascii="Times New Roman" w:eastAsia="Times New Roman" w:hAnsi="Times New Roman" w:cs="Times New Roman"/>
                <w:sz w:val="24"/>
                <w:szCs w:val="24"/>
                <w:lang w:eastAsia="ru-RU"/>
              </w:rPr>
              <w:t>Кi</w:t>
            </w:r>
            <w:proofErr w:type="spellEnd"/>
          </w:p>
        </w:tc>
      </w:tr>
      <w:tr w:rsidR="00E015A9" w:rsidRPr="00E015A9" w14:paraId="5315EFAF"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DAA29" w14:textId="77777777" w:rsidR="00E015A9" w:rsidRPr="00E015A9" w:rsidRDefault="00E015A9">
            <w:pPr>
              <w:spacing w:after="0" w:line="240" w:lineRule="auto"/>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P3</w:t>
            </w:r>
            <w:r w:rsidRPr="00E015A9">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5B678"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1</w:t>
            </w:r>
          </w:p>
        </w:tc>
      </w:tr>
      <w:tr w:rsidR="00E015A9" w:rsidRPr="00E015A9" w14:paraId="4F5F0AA1"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90177" w14:textId="77777777" w:rsidR="00E015A9" w:rsidRPr="00E015A9" w:rsidRDefault="00E015A9">
            <w:pPr>
              <w:spacing w:after="0" w:line="240" w:lineRule="auto"/>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P2</w:t>
            </w:r>
            <w:r w:rsidRPr="00E015A9">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F37F"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2</w:t>
            </w:r>
          </w:p>
        </w:tc>
      </w:tr>
      <w:tr w:rsidR="00E015A9" w:rsidRPr="00E015A9" w14:paraId="015F765E"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7A4DF" w14:textId="77777777" w:rsidR="00E015A9" w:rsidRPr="00E015A9" w:rsidRDefault="00E015A9">
            <w:pPr>
              <w:spacing w:after="0" w:line="240" w:lineRule="auto"/>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P1</w:t>
            </w:r>
            <w:r w:rsidRPr="00E015A9">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CC571"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3</w:t>
            </w:r>
          </w:p>
        </w:tc>
      </w:tr>
      <w:tr w:rsidR="00E015A9" w:rsidRPr="00E015A9" w14:paraId="07773593"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CA05B" w14:textId="77777777" w:rsidR="00E015A9" w:rsidRPr="00E015A9" w:rsidRDefault="00E015A9">
            <w:pPr>
              <w:spacing w:after="0" w:line="240" w:lineRule="auto"/>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C2</w:t>
            </w:r>
            <w:r w:rsidRPr="00E015A9">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A359"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4</w:t>
            </w:r>
          </w:p>
        </w:tc>
      </w:tr>
      <w:tr w:rsidR="00E015A9" w:rsidRPr="00E015A9" w14:paraId="5609393B" w14:textId="77777777" w:rsidTr="00E015A9">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EEA46" w14:textId="77777777" w:rsidR="00E015A9" w:rsidRPr="00E015A9" w:rsidRDefault="00E015A9">
            <w:pPr>
              <w:spacing w:after="0" w:line="240" w:lineRule="auto"/>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ABC_1</w:t>
            </w:r>
            <w:r w:rsidRPr="00E015A9">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E36CE" w14:textId="77777777" w:rsidR="00E015A9" w:rsidRPr="00E015A9" w:rsidRDefault="00E015A9">
            <w:pPr>
              <w:spacing w:after="0" w:line="240" w:lineRule="auto"/>
              <w:jc w:val="center"/>
              <w:textAlignment w:val="baseline"/>
              <w:rPr>
                <w:rFonts w:ascii="Times New Roman" w:eastAsia="Times New Roman" w:hAnsi="Times New Roman" w:cs="Times New Roman"/>
                <w:sz w:val="24"/>
                <w:szCs w:val="24"/>
                <w:lang w:eastAsia="ru-RU"/>
              </w:rPr>
            </w:pPr>
            <w:r w:rsidRPr="00E015A9">
              <w:rPr>
                <w:rFonts w:ascii="Times New Roman" w:eastAsia="Times New Roman" w:hAnsi="Times New Roman" w:cs="Times New Roman"/>
                <w:sz w:val="24"/>
                <w:szCs w:val="24"/>
                <w:lang w:eastAsia="ru-RU"/>
              </w:rPr>
              <w:t>6</w:t>
            </w:r>
          </w:p>
        </w:tc>
      </w:tr>
    </w:tbl>
    <w:p w14:paraId="3AE56657" w14:textId="77777777" w:rsidR="00E015A9" w:rsidRPr="00E015A9" w:rsidRDefault="00E015A9" w:rsidP="00E015A9">
      <w:pPr>
        <w:shd w:val="clear" w:color="auto" w:fill="FFFFFF"/>
        <w:spacing w:after="0" w:line="240" w:lineRule="auto"/>
        <w:textAlignment w:val="baseline"/>
        <w:rPr>
          <w:rFonts w:ascii="Arial" w:eastAsia="Times New Roman" w:hAnsi="Arial" w:cs="Arial"/>
          <w:sz w:val="24"/>
          <w:szCs w:val="24"/>
          <w:lang w:eastAsia="ru-RU"/>
        </w:rPr>
      </w:pPr>
    </w:p>
    <w:p w14:paraId="0D93E0F7"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РБx</w:t>
      </w:r>
      <w:proofErr w:type="spellEnd"/>
      <w:r w:rsidRPr="00E015A9">
        <w:rPr>
          <w:rFonts w:ascii="Arial" w:eastAsia="Times New Roman" w:hAnsi="Arial" w:cs="Arial"/>
          <w:sz w:val="24"/>
          <w:szCs w:val="24"/>
          <w:lang w:eastAsia="ru-RU"/>
        </w:rPr>
        <w:t xml:space="preserve"> - ресурсная база соответствующей x-й категории запасов и ресурсов;</w:t>
      </w:r>
      <w:r w:rsidRPr="00E015A9">
        <w:rPr>
          <w:rFonts w:ascii="Arial" w:eastAsia="Times New Roman" w:hAnsi="Arial" w:cs="Arial"/>
          <w:sz w:val="24"/>
          <w:szCs w:val="24"/>
          <w:lang w:eastAsia="ru-RU"/>
        </w:rPr>
        <w:br/>
      </w:r>
    </w:p>
    <w:p w14:paraId="7D2A1089"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E015A9">
        <w:rPr>
          <w:rFonts w:ascii="Arial" w:eastAsia="Times New Roman" w:hAnsi="Arial" w:cs="Arial"/>
          <w:sz w:val="24"/>
          <w:szCs w:val="24"/>
          <w:lang w:eastAsia="ru-RU"/>
        </w:rPr>
        <w:t>РБсумм</w:t>
      </w:r>
      <w:proofErr w:type="spellEnd"/>
      <w:r w:rsidRPr="00E015A9">
        <w:rPr>
          <w:rFonts w:ascii="Arial" w:eastAsia="Times New Roman" w:hAnsi="Arial" w:cs="Arial"/>
          <w:sz w:val="24"/>
          <w:szCs w:val="24"/>
          <w:lang w:eastAsia="ru-RU"/>
        </w:rPr>
        <w:t xml:space="preserve"> - общая ресурсная база участка, определяется по формуле (7):</w:t>
      </w:r>
      <w:r w:rsidRPr="00E015A9">
        <w:rPr>
          <w:rFonts w:ascii="Arial" w:eastAsia="Times New Roman" w:hAnsi="Arial" w:cs="Arial"/>
          <w:sz w:val="24"/>
          <w:szCs w:val="24"/>
          <w:lang w:eastAsia="ru-RU"/>
        </w:rPr>
        <w:br/>
      </w:r>
    </w:p>
    <w:p w14:paraId="51C9496F"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val="en-US" w:eastAsia="ru-RU"/>
        </w:rPr>
      </w:pPr>
      <w:proofErr w:type="spellStart"/>
      <w:r w:rsidRPr="00E015A9">
        <w:rPr>
          <w:rFonts w:ascii="Arial" w:eastAsia="Times New Roman" w:hAnsi="Arial" w:cs="Arial"/>
          <w:sz w:val="24"/>
          <w:szCs w:val="24"/>
          <w:lang w:eastAsia="ru-RU"/>
        </w:rPr>
        <w:lastRenderedPageBreak/>
        <w:t>РБсумм</w:t>
      </w:r>
      <w:proofErr w:type="spellEnd"/>
      <w:r w:rsidRPr="00E015A9">
        <w:rPr>
          <w:rFonts w:ascii="Arial" w:eastAsia="Times New Roman" w:hAnsi="Arial" w:cs="Arial"/>
          <w:sz w:val="24"/>
          <w:szCs w:val="24"/>
          <w:lang w:val="en-US" w:eastAsia="ru-RU"/>
        </w:rPr>
        <w:t xml:space="preserve"> = A + B + C1 + C2 + P1 + P2 + P3 (7).</w:t>
      </w:r>
      <w:r w:rsidRPr="00E015A9">
        <w:rPr>
          <w:rFonts w:ascii="Arial" w:eastAsia="Times New Roman" w:hAnsi="Arial" w:cs="Arial"/>
          <w:sz w:val="24"/>
          <w:szCs w:val="24"/>
          <w:lang w:val="en-US" w:eastAsia="ru-RU"/>
        </w:rPr>
        <w:br/>
      </w:r>
    </w:p>
    <w:p w14:paraId="3213164B"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Категория изученности участка недр местного значения определяется в соответствии с утвержденными категориями запасов общераспространенных полезных ископаемых на основании заключений соответствующей экспертной комиссии при Министерстве природных ресурсов и экологии Чувашской Республики по проведению государственной экспертизы в части участков недр, содержащих месторождения общераспространенных полезных ископаемых, участков недр местного значения, а также участков недр местного значения, используемых для целей строительства и эксплуатации подземных сооружений, не связанных с добычей полезных ископаемых, и данных территориального кадастра (перечня) месторождений и проявлений общераспространенных полезных ископаемых Чувашской Республики. В случае отсутствия определенных ресурсов общераспространенных полезных ископаемых </w:t>
      </w:r>
      <w:proofErr w:type="spellStart"/>
      <w:r w:rsidRPr="00E015A9">
        <w:rPr>
          <w:rFonts w:ascii="Arial" w:eastAsia="Times New Roman" w:hAnsi="Arial" w:cs="Arial"/>
          <w:sz w:val="24"/>
          <w:szCs w:val="24"/>
          <w:lang w:eastAsia="ru-RU"/>
        </w:rPr>
        <w:t>Кизуч</w:t>
      </w:r>
      <w:proofErr w:type="spellEnd"/>
      <w:r w:rsidRPr="00E015A9">
        <w:rPr>
          <w:rFonts w:ascii="Arial" w:eastAsia="Times New Roman" w:hAnsi="Arial" w:cs="Arial"/>
          <w:sz w:val="24"/>
          <w:szCs w:val="24"/>
          <w:lang w:eastAsia="ru-RU"/>
        </w:rPr>
        <w:t xml:space="preserve"> принимается минимально возможное значение - 1.</w:t>
      </w:r>
      <w:r w:rsidRPr="00E015A9">
        <w:rPr>
          <w:rFonts w:ascii="Arial" w:eastAsia="Times New Roman" w:hAnsi="Arial" w:cs="Arial"/>
          <w:sz w:val="24"/>
          <w:szCs w:val="24"/>
          <w:lang w:eastAsia="ru-RU"/>
        </w:rPr>
        <w:br/>
      </w:r>
    </w:p>
    <w:p w14:paraId="214B1576"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 xml:space="preserve">2.3.2. Коэффициент </w:t>
      </w:r>
      <w:proofErr w:type="spellStart"/>
      <w:r w:rsidRPr="00E015A9">
        <w:rPr>
          <w:rFonts w:ascii="Arial" w:eastAsia="Times New Roman" w:hAnsi="Arial" w:cs="Arial"/>
          <w:sz w:val="24"/>
          <w:szCs w:val="24"/>
          <w:lang w:eastAsia="ru-RU"/>
        </w:rPr>
        <w:t>Кинфр</w:t>
      </w:r>
      <w:proofErr w:type="spellEnd"/>
      <w:r w:rsidRPr="00E015A9">
        <w:rPr>
          <w:rFonts w:ascii="Arial" w:eastAsia="Times New Roman" w:hAnsi="Arial" w:cs="Arial"/>
          <w:sz w:val="24"/>
          <w:szCs w:val="24"/>
          <w:lang w:eastAsia="ru-RU"/>
        </w:rPr>
        <w:t>, учитывающий состояние инфраструктуры района и основные географо-экономические факторы района нахождения участка недр местного значения, устанавливается в соответствии с пунктом 39 (для твердых полезных ископаемых) приложения 2 к Методике расчета минимального (стартового) размера разового платежа за пользование недрами, утвержденной приказом Министерства природных ресурсов и экологии Российской Федерации от 30 сентября 2008 года N 232 (зарегистрирован в Министерстве юстиции Российской Федерации 22 декабря 2008 г., регистрационный N 12914), и равен 2.</w:t>
      </w:r>
      <w:r w:rsidRPr="00E015A9">
        <w:rPr>
          <w:rFonts w:ascii="Arial" w:eastAsia="Times New Roman" w:hAnsi="Arial" w:cs="Arial"/>
          <w:sz w:val="24"/>
          <w:szCs w:val="24"/>
          <w:lang w:eastAsia="ru-RU"/>
        </w:rPr>
        <w:br/>
      </w:r>
    </w:p>
    <w:p w14:paraId="58831E04"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2.4. Размер разового платежа, рассчитанный в соответствии с требованиями пункта 2.3 настоящего Порядка, округляется в следующем порядке:</w:t>
      </w:r>
      <w:r w:rsidRPr="00E015A9">
        <w:rPr>
          <w:rFonts w:ascii="Arial" w:eastAsia="Times New Roman" w:hAnsi="Arial" w:cs="Arial"/>
          <w:sz w:val="24"/>
          <w:szCs w:val="24"/>
          <w:lang w:eastAsia="ru-RU"/>
        </w:rPr>
        <w:br/>
      </w:r>
    </w:p>
    <w:p w14:paraId="39236A9A"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при округлении до целых рублей суммы менее 0,5 рубля не учитываются, а 0,5 рубля и более увеличиваются до целых рублей.</w:t>
      </w:r>
      <w:r w:rsidRPr="00E015A9">
        <w:rPr>
          <w:rFonts w:ascii="Arial" w:eastAsia="Times New Roman" w:hAnsi="Arial" w:cs="Arial"/>
          <w:sz w:val="24"/>
          <w:szCs w:val="24"/>
          <w:lang w:eastAsia="ru-RU"/>
        </w:rPr>
        <w:br/>
      </w:r>
    </w:p>
    <w:p w14:paraId="1EBD660C" w14:textId="77777777" w:rsidR="00E015A9" w:rsidRPr="00E015A9" w:rsidRDefault="00E015A9" w:rsidP="00E015A9">
      <w:pPr>
        <w:shd w:val="clear" w:color="auto" w:fill="FFFFFF"/>
        <w:spacing w:after="0" w:line="240" w:lineRule="auto"/>
        <w:ind w:firstLine="480"/>
        <w:textAlignment w:val="baseline"/>
        <w:rPr>
          <w:rFonts w:ascii="Arial" w:eastAsia="Times New Roman" w:hAnsi="Arial" w:cs="Arial"/>
          <w:sz w:val="24"/>
          <w:szCs w:val="24"/>
          <w:lang w:eastAsia="ru-RU"/>
        </w:rPr>
      </w:pPr>
      <w:r w:rsidRPr="00E015A9">
        <w:rPr>
          <w:rFonts w:ascii="Arial" w:eastAsia="Times New Roman" w:hAnsi="Arial" w:cs="Arial"/>
          <w:sz w:val="24"/>
          <w:szCs w:val="24"/>
          <w:lang w:eastAsia="ru-RU"/>
        </w:rPr>
        <w:t>Полученный размер разового платежа принимается в качестве стартового для включения в условия проведения аукциона по предоставлению права пользования участком недр местного значения.</w:t>
      </w:r>
    </w:p>
    <w:p w14:paraId="63009480" w14:textId="77777777" w:rsidR="00E015A9" w:rsidRPr="00E015A9" w:rsidRDefault="00E015A9" w:rsidP="00E015A9"/>
    <w:p w14:paraId="4140FF61" w14:textId="77777777" w:rsidR="00A44494" w:rsidRPr="00E015A9"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015A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