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D56E2" w:rsidRPr="004D56E2" w:rsidRDefault="004D56E2" w:rsidP="004D56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56E2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УНИТАРНОГО МУНИЦИПАЛЬНОГО ПРЕДПРИЯТИЯ "БЛАГОУСТРОЙСТВО" МУНИЦИПАЛЬНОГО ОБРАЗОВАНИЯ ГОРОДСКОГО ПОСЕЛЕНИЯ "ГОРОД ЖУКОВ" НА 2017 - 2019 ГОДЫ</w:t>
      </w:r>
    </w:p>
    <w:p w:rsidR="004D56E2" w:rsidRPr="004D56E2" w:rsidRDefault="004D56E2" w:rsidP="004D56E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56E2" w:rsidRPr="004D56E2" w:rsidRDefault="004D56E2" w:rsidP="004D56E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56E2" w:rsidRPr="004D56E2" w:rsidRDefault="004D56E2" w:rsidP="004D56E2">
      <w:pPr>
        <w:jc w:val="center"/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МИНИСТЕРСТВО КОНКУРЕНТНОЙ ПОЛИТИКИ КАЛУЖСКОЙ ОБЛАСТИ</w:t>
      </w:r>
    </w:p>
    <w:p w:rsidR="004D56E2" w:rsidRPr="004D56E2" w:rsidRDefault="004D56E2" w:rsidP="004D56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jc w:val="center"/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ПРИКАЗ</w:t>
      </w:r>
    </w:p>
    <w:p w:rsidR="004D56E2" w:rsidRPr="004D56E2" w:rsidRDefault="004D56E2" w:rsidP="004D56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jc w:val="center"/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от 28 ноября 2016 года N 51-РК</w:t>
      </w:r>
    </w:p>
    <w:p w:rsidR="004D56E2" w:rsidRPr="004D56E2" w:rsidRDefault="004D56E2" w:rsidP="004D56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jc w:val="center"/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УНИТАРНОГО МУНИЦИПАЛЬНОГО ПРЕДПРИЯТИЯ "БЛАГОУСТРОЙСТВО" МУНИЦИПАЛЬНОГО ОБРАЗОВАНИЯ ГОРОДСКОГО ПОСЕЛЕНИЯ "ГОРОД ЖУКОВ" НА 2017 - 2019 ГОДЫ</w:t>
      </w:r>
    </w:p>
    <w:p w:rsidR="004D56E2" w:rsidRPr="004D56E2" w:rsidRDefault="004D56E2" w:rsidP="004D56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2 декабря 2016 года N 6382</w:t>
      </w: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 (с </w:t>
      </w:r>
      <w:proofErr w:type="spellStart"/>
      <w:r w:rsidRPr="004D56E2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4D56E2">
        <w:rPr>
          <w:rFonts w:ascii="Times New Roman" w:hAnsi="Times New Roman" w:cs="Times New Roman"/>
          <w:sz w:val="24"/>
          <w:szCs w:val="24"/>
        </w:rPr>
        <w:t xml:space="preserve">., внесенными решением ВАС РФ от </w:t>
      </w:r>
      <w:r w:rsidRPr="004D56E2">
        <w:rPr>
          <w:rFonts w:ascii="Times New Roman" w:hAnsi="Times New Roman" w:cs="Times New Roman"/>
          <w:sz w:val="24"/>
          <w:szCs w:val="24"/>
        </w:rPr>
        <w:lastRenderedPageBreak/>
        <w:t>29.06.2012 N ВАС-4747/12), Положением о министерстве конкурентной политики Калужской области, утвержденным постановлением Правительства Калужской области от 04.04.2007 N 88 (в ред. постановлений Правительства Калужской области от 07.06.2007 N 145, от 06.09.2007 N 214, от 09.11.2007 N 285, от 22.04.2008 N 171, от 09.09.2010 N 355, от 17.01.2011 N 12, от 24.01.2012 N 20, от 02.05.2012 N 221, от 05.06.2012 N 278, от 17.12.2012 N 627, от 01.03.2013 N 112, от 02.08.2013 N 403, от 26.02.2014 N 128, от 26.03.2014 N 196, от 01.02.2016 N 62, от 18.05.2016 N 294, от 16.11.2016 N 617), приказом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Калужской области на 2017 - 2019 годы", приказом министерства конкурентной политики от 28.11.2016 N 50-РК "О согласовании производственной программы в сфере утилизации, обезвреживания и захоронения твердых бытовых отходов для унитарного муниципального предприятия "Благоустройство" муниципального образования городского поселения "Город Жуков" на 2017 - 2019 годы", на основании протокола заседания комиссии по тарифам и ценам министерства конкурентной политики Калужской области от 28.11.2016</w:t>
      </w: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ПРИКАЗЫВАЮ:</w:t>
      </w: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для применяющего упрощенную систему налогообложения унитарного муниципального предприятия "Благоустройство" муниципального образования городского поселения "Город Жуков" на 2017 - 2019 годы с календарной разбивкой согласно приложению к настоящему Приказу.</w:t>
      </w: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его официального опубликования.</w:t>
      </w: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jc w:val="right"/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Министр</w:t>
      </w:r>
    </w:p>
    <w:p w:rsidR="004D56E2" w:rsidRDefault="004D56E2" w:rsidP="004D56E2">
      <w:pPr>
        <w:jc w:val="right"/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Н.В.Владимиров</w:t>
      </w:r>
    </w:p>
    <w:p w:rsid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jc w:val="center"/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 xml:space="preserve">Приложение. ТАРИФЫ НА УСЛУГИ ПО УТИЛИЗАЦИИ, ОБЕЗВРЕЖИВАНИЮ И ЗАХОРОНЕНИЮ ТВЕРДЫХ БЫТОВЫХ ОТХОДОВ ДЛЯ УНИТАРНОГО </w:t>
      </w:r>
      <w:r w:rsidRPr="004D56E2">
        <w:rPr>
          <w:rFonts w:ascii="Times New Roman" w:hAnsi="Times New Roman" w:cs="Times New Roman"/>
          <w:sz w:val="24"/>
          <w:szCs w:val="24"/>
        </w:rPr>
        <w:lastRenderedPageBreak/>
        <w:t>МУНИЦИПАЛЬНОГО ПРЕДПРИЯТИЯ "БЛАГОУСТРОЙСТВО" МУНИЦИПАЛЬНОГО ОБРАЗОВАНИЯ ГОРОДСКОГО ПОСЕЛЕНИЯ "ГОРОД ЖУКОВ" НА 2017 - 2019 ГОДЫ</w:t>
      </w:r>
    </w:p>
    <w:p w:rsidR="004D56E2" w:rsidRPr="004D56E2" w:rsidRDefault="004D56E2" w:rsidP="004D56E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</w:p>
    <w:p w:rsidR="004D56E2" w:rsidRPr="004D56E2" w:rsidRDefault="004D56E2" w:rsidP="004D56E2">
      <w:pPr>
        <w:jc w:val="right"/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Приложение</w:t>
      </w:r>
    </w:p>
    <w:p w:rsidR="004D56E2" w:rsidRPr="004D56E2" w:rsidRDefault="004D56E2" w:rsidP="004D56E2">
      <w:pPr>
        <w:jc w:val="right"/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к Приказу</w:t>
      </w:r>
    </w:p>
    <w:p w:rsidR="004D56E2" w:rsidRPr="004D56E2" w:rsidRDefault="004D56E2" w:rsidP="004D56E2">
      <w:pPr>
        <w:jc w:val="right"/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министерства конкурентной политики</w:t>
      </w:r>
    </w:p>
    <w:p w:rsidR="004D56E2" w:rsidRPr="004D56E2" w:rsidRDefault="004D56E2" w:rsidP="004D56E2">
      <w:pPr>
        <w:jc w:val="right"/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4D56E2" w:rsidRPr="004D56E2" w:rsidRDefault="004D56E2" w:rsidP="004D56E2">
      <w:pPr>
        <w:jc w:val="right"/>
        <w:rPr>
          <w:rFonts w:ascii="Times New Roman" w:hAnsi="Times New Roman" w:cs="Times New Roman"/>
          <w:sz w:val="24"/>
          <w:szCs w:val="24"/>
        </w:rPr>
      </w:pPr>
      <w:r w:rsidRPr="004D56E2">
        <w:rPr>
          <w:rFonts w:ascii="Times New Roman" w:hAnsi="Times New Roman" w:cs="Times New Roman"/>
          <w:sz w:val="24"/>
          <w:szCs w:val="24"/>
        </w:rPr>
        <w:t>от 28 ноября 2016 года N 51-РК</w:t>
      </w:r>
    </w:p>
    <w:p w:rsidR="004D56E2" w:rsidRPr="004D56E2" w:rsidRDefault="004D56E2" w:rsidP="004D56E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32"/>
        <w:gridCol w:w="1878"/>
        <w:gridCol w:w="1508"/>
        <w:gridCol w:w="1177"/>
        <w:gridCol w:w="1893"/>
      </w:tblGrid>
      <w:tr w:rsidR="004D56E2" w:rsidRPr="004D56E2" w:rsidTr="004D56E2">
        <w:trPr>
          <w:trHeight w:val="15"/>
          <w:tblCellSpacing w:w="15" w:type="dxa"/>
        </w:trPr>
        <w:tc>
          <w:tcPr>
            <w:tcW w:w="2587" w:type="dxa"/>
            <w:vAlign w:val="center"/>
            <w:hideMark/>
          </w:tcPr>
          <w:p w:rsidR="004D56E2" w:rsidRPr="004D56E2" w:rsidRDefault="004D56E2" w:rsidP="004D5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4D56E2" w:rsidRPr="004D56E2" w:rsidRDefault="004D56E2" w:rsidP="004D5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4D56E2" w:rsidRPr="004D56E2" w:rsidRDefault="004D56E2" w:rsidP="004D5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4D56E2" w:rsidRPr="004D56E2" w:rsidRDefault="004D56E2" w:rsidP="004D5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4D56E2" w:rsidRPr="004D56E2" w:rsidRDefault="004D56E2" w:rsidP="004D5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56E2" w:rsidRPr="004D56E2" w:rsidTr="004D56E2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</w:p>
        </w:tc>
      </w:tr>
      <w:tr w:rsidR="004D56E2" w:rsidRPr="004D56E2" w:rsidTr="004D56E2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111,45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111,45 </w:t>
            </w:r>
          </w:p>
        </w:tc>
      </w:tr>
      <w:tr w:rsidR="004D56E2" w:rsidRPr="004D56E2" w:rsidTr="004D56E2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111,45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111,45 </w:t>
            </w:r>
          </w:p>
        </w:tc>
      </w:tr>
      <w:tr w:rsidR="004D56E2" w:rsidRPr="004D56E2" w:rsidTr="004D56E2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111,45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111,45 </w:t>
            </w:r>
          </w:p>
        </w:tc>
      </w:tr>
      <w:tr w:rsidR="004D56E2" w:rsidRPr="004D56E2" w:rsidTr="004D56E2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115,75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115,75 </w:t>
            </w:r>
          </w:p>
        </w:tc>
      </w:tr>
      <w:tr w:rsidR="004D56E2" w:rsidRPr="004D56E2" w:rsidTr="004D56E2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115,75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115,75 </w:t>
            </w:r>
          </w:p>
        </w:tc>
      </w:tr>
      <w:tr w:rsidR="004D56E2" w:rsidRPr="004D56E2" w:rsidTr="004D56E2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120,23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56E2" w:rsidRPr="004D56E2" w:rsidRDefault="004D56E2" w:rsidP="004D56E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5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120,23 </w:t>
            </w:r>
          </w:p>
        </w:tc>
      </w:tr>
    </w:tbl>
    <w:p w:rsidR="00AC3DC4" w:rsidRPr="004D56E2" w:rsidRDefault="00AC3DC4" w:rsidP="004D56E2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5e052d876c04f6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