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F4A4E" w:rsidRDefault="00CF4A4E">
      <w:pPr>
        <w:pStyle w:val="EcoNormal"/>
        <w:jc w:val="both"/>
        <w:outlineLvl w:val="0"/>
      </w:pPr>
      <w:bookmarkStart w:id="1" w:name="_GoBack"/>
      <w:bookmarkEnd w:id="1"/>
    </w:p>
    <w:p w:rsidR="00CF4A4E" w:rsidRDefault="00CF4A4E">
      <w:pPr>
        <w:pStyle w:val="EcoTitle"/>
        <w:jc w:val="center"/>
      </w:pPr>
      <w:r>
        <w:t>МИНИСТЕРСТВО ПРИРОДНЫХ РЕСУРСОВ И ЭКОЛОГИИ</w:t>
      </w:r>
    </w:p>
    <w:p w:rsidR="00CF4A4E" w:rsidRDefault="00CF4A4E">
      <w:pPr>
        <w:pStyle w:val="EcoTitle"/>
        <w:jc w:val="center"/>
      </w:pPr>
      <w:r>
        <w:t>РОССИЙСКОЙ ФЕДЕРАЦИИ</w:t>
      </w:r>
    </w:p>
    <w:p w:rsidR="00CF4A4E" w:rsidRDefault="00CF4A4E">
      <w:pPr>
        <w:pStyle w:val="EcoTitle"/>
        <w:jc w:val="center"/>
      </w:pPr>
    </w:p>
    <w:p w:rsidR="00CF4A4E" w:rsidRDefault="00CF4A4E">
      <w:pPr>
        <w:pStyle w:val="EcoTitle"/>
        <w:jc w:val="center"/>
      </w:pPr>
      <w:r>
        <w:t>ПИСЬМО</w:t>
      </w:r>
    </w:p>
    <w:p w:rsidR="00CF4A4E" w:rsidRDefault="00CF4A4E">
      <w:pPr>
        <w:pStyle w:val="EcoTitle"/>
        <w:jc w:val="center"/>
      </w:pPr>
      <w:r>
        <w:t>от 3 апреля 2013 г. N 15-45/5876</w:t>
      </w:r>
    </w:p>
    <w:p w:rsidR="00CF4A4E" w:rsidRDefault="00CF4A4E">
      <w:pPr>
        <w:pStyle w:val="EcoNormal"/>
        <w:jc w:val="both"/>
      </w:pPr>
    </w:p>
    <w:p w:rsidR="00CF4A4E" w:rsidRDefault="00CF4A4E">
      <w:pPr>
        <w:pStyle w:val="EcoNormal"/>
        <w:ind w:firstLine="540"/>
        <w:jc w:val="both"/>
      </w:pPr>
      <w:r>
        <w:t>Департамент государственной политики и регулирования в сфере охотничьего хозяйства и объектов животного мира рассмотрел обращение и сообщает следующее.</w:t>
      </w:r>
    </w:p>
    <w:p w:rsidR="00CF4A4E" w:rsidRDefault="00CF4A4E">
      <w:pPr>
        <w:pStyle w:val="EcoNormal"/>
        <w:ind w:firstLine="540"/>
        <w:jc w:val="both"/>
      </w:pPr>
      <w:r>
        <w:t xml:space="preserve">В соответствии с пунктом 3 статьи 34 Федерального закона от 24 июля 2009 г. N 209-ФЗ "Об охоте и о сохранении </w:t>
      </w:r>
      <w:proofErr w:type="gramStart"/>
      <w:r>
        <w:t>охотничьих ресурсов</w:t>
      </w:r>
      <w:proofErr w:type="gramEnd"/>
      <w:r>
        <w:t xml:space="preserve"> и о внесении изменений в отдельные законодательные акты Российской Федерации" выдача и аннулирование охотничьих билетов единого федерального образца (далее - охотничий билет) относится к полномочиям органов государственной власти субъекта Российской Федерации.</w:t>
      </w:r>
    </w:p>
    <w:p w:rsidR="00CF4A4E" w:rsidRDefault="00CF4A4E">
      <w:pPr>
        <w:pStyle w:val="EcoNormal"/>
        <w:ind w:firstLine="540"/>
        <w:jc w:val="both"/>
      </w:pPr>
      <w:r>
        <w:t>Порядок выдачи охотничьего билета установлен приказом Минприроды от 20 января 2011 г. N 13 "Об утверждении порядка выдачи и аннулирования охотничьего билета, формы охотничьего билета" (далее - Приказ).</w:t>
      </w:r>
    </w:p>
    <w:p w:rsidR="00CF4A4E" w:rsidRDefault="00CF4A4E">
      <w:pPr>
        <w:pStyle w:val="EcoNormal"/>
        <w:ind w:firstLine="540"/>
        <w:jc w:val="both"/>
      </w:pPr>
      <w:r>
        <w:t>Статьей 1 Приказа установлено, что охотничий билет выдается физическим лицам, обладающим гражданской дееспособностью в соответствии с гражданским законодательством, не имеющим непогашенной или неснятой судимости за совершение умышленного преступления и ознакомившимся с требованиями охотничьего минимума.</w:t>
      </w:r>
    </w:p>
    <w:p w:rsidR="00CF4A4E" w:rsidRDefault="00CF4A4E">
      <w:pPr>
        <w:pStyle w:val="EcoNormal"/>
        <w:ind w:firstLine="540"/>
        <w:jc w:val="both"/>
      </w:pPr>
      <w:r>
        <w:t>Следует отметить, что статьей 5 Приказа охотничий билет выдается на основании заявления о получении охотничьего билета, составленного в письменной форме (далее - заявление), которое подается в уполномоченный орган лично заявителем или направляется в адрес уполномоченного органа почтовым отправлением с описью вложения прилагаемых документов.</w:t>
      </w:r>
    </w:p>
    <w:p w:rsidR="00CF4A4E" w:rsidRDefault="00CF4A4E">
      <w:pPr>
        <w:pStyle w:val="EcoNormal"/>
        <w:ind w:firstLine="540"/>
        <w:jc w:val="both"/>
      </w:pPr>
      <w:r>
        <w:t>Таким образом, для подачи заявления о выдаче охотничьего билета в уполномоченный орган государственной власти субъекта Российской Федерации в области охоты и сохранения охотничьих ресурсов личного присутствия заявителя не требуется.</w:t>
      </w:r>
    </w:p>
    <w:p w:rsidR="00CF4A4E" w:rsidRDefault="00CF4A4E">
      <w:pPr>
        <w:pStyle w:val="EcoNormal"/>
        <w:ind w:firstLine="540"/>
        <w:jc w:val="both"/>
      </w:pPr>
      <w:r>
        <w:t>Кроме того, частью 1 статьи 6 Федерального закона от 27.07.2006 N 152-ФЗ "О персональных данных" обработка персональных данных осуществляется с согласия субъекта персональных данных на обработку его персональных данных. В связи с этим, лица, желающие получить охотничий билет, в заявлении дают согласие на обработку своих персональных данных под роспись.</w:t>
      </w:r>
    </w:p>
    <w:p w:rsidR="00CF4A4E" w:rsidRDefault="00CF4A4E">
      <w:pPr>
        <w:pStyle w:val="EcoNormal"/>
        <w:ind w:firstLine="540"/>
        <w:jc w:val="both"/>
      </w:pPr>
      <w:r>
        <w:t>Дополнительно сообщаю, что в силу статьи 13 Приказа, охотничий билет выдается после ознакомления физического лица, под роспись, с требованиями охотничьего минимума.</w:t>
      </w:r>
    </w:p>
    <w:p w:rsidR="00CF4A4E" w:rsidRDefault="00CF4A4E">
      <w:pPr>
        <w:pStyle w:val="EcoNormal"/>
        <w:jc w:val="both"/>
      </w:pPr>
    </w:p>
    <w:p w:rsidR="00CF4A4E" w:rsidRDefault="00CF4A4E">
      <w:pPr>
        <w:pStyle w:val="EcoNormal"/>
        <w:jc w:val="right"/>
      </w:pPr>
      <w:r>
        <w:t>Директор</w:t>
      </w:r>
    </w:p>
    <w:p w:rsidR="00CF4A4E" w:rsidRDefault="00CF4A4E">
      <w:pPr>
        <w:pStyle w:val="EcoNormal"/>
        <w:jc w:val="right"/>
      </w:pPr>
      <w:r>
        <w:t>Департамента государственной</w:t>
      </w:r>
    </w:p>
    <w:p w:rsidR="00CF4A4E" w:rsidRDefault="00CF4A4E">
      <w:pPr>
        <w:pStyle w:val="EcoNormal"/>
        <w:jc w:val="right"/>
      </w:pPr>
      <w:r>
        <w:t>политики и регулирования</w:t>
      </w:r>
    </w:p>
    <w:p w:rsidR="00CF4A4E" w:rsidRDefault="00CF4A4E">
      <w:pPr>
        <w:pStyle w:val="EcoNormal"/>
        <w:jc w:val="right"/>
      </w:pPr>
      <w:r>
        <w:t>в сфере охотничьего хозяйства</w:t>
      </w:r>
    </w:p>
    <w:p w:rsidR="00CF4A4E" w:rsidRDefault="00CF4A4E">
      <w:pPr>
        <w:pStyle w:val="EcoNormal"/>
        <w:jc w:val="right"/>
      </w:pPr>
      <w:r>
        <w:t>и объектов животного мира</w:t>
      </w:r>
    </w:p>
    <w:p w:rsidR="00CF4A4E" w:rsidRDefault="00CF4A4E">
      <w:pPr>
        <w:pStyle w:val="EcoNormal"/>
        <w:jc w:val="right"/>
      </w:pPr>
      <w:r>
        <w:t>А.Е.БЕРСЕНЕВ</w:t>
      </w:r>
    </w:p>
    <w:p w:rsidR="00CF4A4E" w:rsidRDefault="00CF4A4E">
      <w:pPr>
        <w:pStyle w:val="EcoNormal"/>
        <w:jc w:val="both"/>
      </w:pPr>
    </w:p>
    <w:p w:rsidR="00CF4A4E" w:rsidRDefault="00CF4A4E">
      <w:pPr>
        <w:pStyle w:val="EcoNormal"/>
        <w:jc w:val="both"/>
      </w:pPr>
    </w:p>
    <w:p w:rsidR="00CF4A4E" w:rsidRDefault="00CF4A4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95327" w:rsidRDefault="00D9532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CF4A4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CF4A4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CF4A4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