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777FB" w:rsidRPr="005777FB" w:rsidRDefault="005777FB" w:rsidP="005777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7FB">
        <w:rPr>
          <w:rFonts w:ascii="Times New Roman" w:hAnsi="Times New Roman" w:cs="Times New Roman"/>
          <w:b/>
          <w:sz w:val="24"/>
          <w:szCs w:val="24"/>
        </w:rPr>
        <w:t>ОБ УТВЕРЖДЕНИИ ПОРЯДКА СОГЛАСОВАНИЯ УСЛОВИЙ ИСПОЛЬЗОВАНИЯ ОСОБО ОХРАНЯЕМЫХ ПРИРОДНЫХ ТЕРРИТОРИЙ РЕГИОНАЛЬНОГО ЗНАЧЕНИЯ В ЭКОЛОГО-ПРОСВЕТИТЕЛЬСКИХ ЦЕЛЯХ</w:t>
      </w: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от 10 мая 2017 года N 15-п</w:t>
      </w: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ОБ УТВЕРЖДЕНИИ ПОРЯДКА СОГЛАСОВАНИЯ УСЛОВИЙ ИСПОЛЬЗОВАНИЯ ОСОБО ОХРАНЯЕМЫХ ПРИРОДНЫХ ТЕРРИТОРИЙ РЕГИОНАЛЬНОГО ЗНАЧЕНИЯ В ЭКОЛОГО-ПРОСВЕТИТЕЛЬСКИХ ЦЕЛЯХ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77FB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Астраханской области от 18.07.2013 N 257-П "Об образовании природного парка Астраханской области "Волго-Ахтубинское междуречье" и Постановлением Правительства Астраханской области от 17.09.2015 N 480-П "Об изменении категории особо охраняемой природной территории "государственный природный заказник Астраханской области "Богдинско-Баскунчакский" на категорию "природный парк Астраханской области "Баскунчак" служба природопользования и охраны окружающей среды Астраханской области (далее - Служба) постановляет: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1. Утвердить Порядок согласования условий использования особо охраняемых природных территорий регионального значения в эколого-просветительских целях (далее - Порядок) (Прилагается).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2. Отделу правового и кадрового обеспечения: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-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в семидневный срок после принятия направить копию настоящего Постановления, а также копию публикации полного текста настоящего Постановления в периодическом издании, в котором подлежат официальному опубликованию принятые нормативные правовые акты Астраханской области, в Управление Министерства юстиции Российской Федерации по Астраханской области;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направить копию настоящего Постановления в прокуратуру Астраханской области;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направить копию настоящего Постановления поставщикам справочно-правовых систем "КонсультантПлюс" ООО "АИЦ "КонсультантПлюс" и "Гарант" ЗАО НПП "Астрахань-Гарант-Сервис" для включения в электронные базы данных.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3. Отделу информационно-аналитического обеспечения и делопроизводства (Галкина М.А) в десятидневный срок со дня принятия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 xml:space="preserve">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4. Постановление вступает в силу по истечении 10 дней после дня его официального опубликования.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И.о. руководителя службы</w:t>
      </w:r>
    </w:p>
    <w:p w:rsid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С.В.ВОРОБЬЕВА</w:t>
      </w: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ПОРЯДОК СОГЛАСОВАНИЯ УСЛОВИЙ ИСПОЛЬЗОВАНИЯ ОСОБО ОХРАНЯЕМЫХ ПРИРОДНЫХ ТЕРРИТОРИЙ РЕГИОНАЛЬНОГО ЗНАЧЕНИЯ В ЭКОЛОГО-ПРОСВЕТИТЕЛЬСКИХ ЦЕЛЯХ</w:t>
      </w:r>
    </w:p>
    <w:p w:rsidR="005777FB" w:rsidRPr="005777FB" w:rsidRDefault="005777FB" w:rsidP="005777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Утвержден</w:t>
      </w: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Постановлением службы</w:t>
      </w: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окружающей среды</w:t>
      </w: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5777FB" w:rsidRPr="005777FB" w:rsidRDefault="005777FB" w:rsidP="005777FB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от 10 мая 2017 года N 15-п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Настоящий Порядок согласования условий использования особо охраняемых природных территорий регионального значения в эколого-просветительских целях (далее - Порядок) разработан в соответствии с Постановлением Правительства Астраханской области от 17.09.2015 N 480-П "Об изменении категории особо охраняемой природной территории "государственный природный заказник Астраханской области "Богдинско-Баскунчакский" на категорию "природный парк Астраханской области "Баскунчак" и Постановлением Правительства Астраханской области от 18.07.2013 N 257-П "Об образовании природного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 xml:space="preserve"> парка Астраханской области "Волго-Ахтубинское междуречье" и является обязательным для исполнения всеми юридическими лицами, независимо от их организационно-правовой формы, а также физическими лицами, осуществляющими предпринимательскую деятельность без образования юридического лица (далее - заявители), при осуществлении ими эколого-просветительской деятельности на особо охраняемых природных территориях регионального значения (далее - ООПТ).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Эколого-просветительская деятельность направлена на обеспечение посетителей ООПТ знаниями о природных экосистемах и объектах природного и историко-культурного наследия на их территории, формирование экологического сознания и развитие экологической культуры у посетителей ООПТ.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Эколого-просветительская деятельность включает в себя: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- организацию музеев,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визит-центров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>, экспозиций под открытым небом;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создание и обустройство экскурсионных троп и маршрутов;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- выпуск буклетов, фотоальбомов, путеводителей, справочных материалов и иной печатной продукции;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освещение деятельности ООПТ в средствах массовой информации;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иные мероприятия по экологическому воспитанию, образованию и пропаганде экологических знаний.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Использование ООПТ регионального значения в эколого-просветительских целях осуществляется с учетом установленного режима особой охраны указанных территорий.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Обеспечение предельно допустимых нагрузок на окружающую среду, в том числе на используемые объекты рекреации (природные объекты и ресурсы), осуществляется посредством регулирования условий рекреационной деятельности на ООПТ, в том числе: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выбора оптимального варианта местоположения (схемы) туристических маршрутов (экскурсионных троп и пр.), а также предусматриваемых для обеспечения рекреации технических и иных средств (оборудования), мест стоянок и отдыха, их обустройство, с целью минимизации негативного воздействия на природные экосистемы ООПТ;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периодичности и продолжительности сезонов туризма, отдыха, экскурсий, спортивной охоты, любительского рыболовства и иных мероприятий по осуществлению рекреационной деятельности.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2. Для согласования условий использования ООПТ в целях осуществления эколого-просветительской деятельности заявитель представляет в службу природопользования и охраны окружающей среды Астраханской области (далее - Служба):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а) заявление с указанием: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для юридических лиц - наименования и организационно-правовой формы, юридического адреса, номера расчетного счета, наименования обслуживающего банка;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77FB">
        <w:rPr>
          <w:rFonts w:ascii="Times New Roman" w:hAnsi="Times New Roman" w:cs="Times New Roman"/>
          <w:sz w:val="24"/>
          <w:szCs w:val="24"/>
        </w:rPr>
        <w:t>- для физических лиц - фамилии, имени, отчества, паспортных данных (серия, номер, когда и кем выдан, место жительства);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вида эколого-просветительской деятельности;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наименования ООПТ и сроки его использования для осуществления заявленного вида деятельности: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б) копии учредительных документов (если они не заверены нотариусом - с предъявлением оригиналов);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в) копию документа, подтверждающего факт внесения записи о юридическом лице в Единый государственный реестр юридических лиц;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г) справку налогового органа о постановке на учет или свидетельство о государственной регистрации физического лица в качестве предпринимателя со штампом налогового органа;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д) проект экологического паспорта экскурсионного (туристского) маршрута;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з) копии договоров (лицензий, разрешений) на пользование природными ресурсами при осуществлении заявленного вида рекреационной деятельности (в том числе лесными, водными, охотничьими, рыболовными и иными ресурсами), если их получение предусмотрено законодательством о природопользовании.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Заявка регистрируется в Службе при условии предоставления всех вышеперечисленных документов и сведений. Регистрация заявки осуществляется в течение 1 рабочего дня со дня ее получения.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3. До принятия решения о согласовании Служба: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- рассматривает представленные с заявкой материалы, в том числе производит оценку их полноты и достоверности, соответствия условий использования объектов рекреации целям создания ООПТ и установленному режиму его особой охраны;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организует проведение дополнительных согласований с уполномоченными органами исполнительной власти в области природопользования и охраны окружающей среды и (или) органами местного самоуправления;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с учетом результатов согласований определяет предельно допустимые нагрузки на окружающую среду, в том числе предельно допустимые: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количество и численность туристских (отдыхающих) групп;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периодичность и продолжительность проводимых мероприятий на объектах рекреации;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виды используемых транспортных и иных технических средств, оборудования;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условия пребывания на маршрутах и пользования природными ресурсами с учетом природных особенностей, целевого назначения и пропускной способности (рекреационной емкости) особо охраняемой природной территории.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4. По результатам рассмотрения вносятся (при необходимости) соответствующие изменения и дополнения в проект экологического паспорта экскурсионного (туристского) маршрута с учетом результатов согласований и предельно допустимых нагрузок на окружающую среду.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5. Решение о согласовании или об отказе в согласовании условий использования ООПТ (паспорта экскурсионного маршрута) принимается в течение 30 календарных дней со дня регистрации Службой заявки со всеми необходимыми документами.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6. Уведомление о продлении срока принятия решения в связи с необходимостью проведения дополнительных согласований направляется заявителю за подписью руководителя Службы или его заместителя, в течение не более двух рабочих дней со дня направления заявки на проведение указанных согласований.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7. Уведомление об отказе в согласовании направляется заявителю в письменном виде в течение 2 рабочих дней со дня принятия соответствующего решения с указанием причин отказа.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Основанием для отказа в согласовании является: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наличие в документах, представленных заявителем, недостоверной или неполной информации, предусмотренной пунктом 2 настоящего Порядка;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обоснованное отрицательное заключение государственных бюджетных учреждений Астраханской области, осуществляющих управление и обеспечивающих функционирование ООПТ (далее - дирекция) (в случае, если заявителем является юридическое или физическое лицо).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8. Согласование выдается на срок не более 5 лет, а также присваивается регистрационный номер. Продление срока действия согласования производится в порядке, установленном для его получения.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9. Служба приостанавливает действие согласования в следующих случаях: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9.1. В случае нарушения пользователем: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1) условий согласования, предусмотренных настоящим Порядком;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2) режима или иных правил охраны окружающей среды и природных ресурсов на особо охраняемой природной территории.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В указанных случаях основанием для принятия решения о приостановлении действия согласования являются материалы, составленные государственными инспекторами в области охраны и использования ООПТ, а также государственными инспекторами Астраханской области в области охраны окружающей среды Службы, содержащие данные о нарушениях, указанных в подпунктах 1 и 2 пункта 9.1 настоящего Порядка.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Служба в течение 10 рабочих дней со дня поступления материалов, содержащих данные о нарушениях, указанных в подпунктах 1 и 2 пункта 9.1 настоящего Порядка, принимает решение и направляет пользователю, а также в Дирекцию, уведомление о приостановлении действия согласования.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Для возобновления действия согласования пользователь в течение не более 30 календарных дней со дня получения уведомления представляет в Службу соответствующее ходатайство с указанием принятых мер по устранению нарушений, на основании материалов, по которым было принято решение о приостановлении (прекращении) действия согласования.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Служба в течение 10 рабочих дней со дня регистрации ходатайства принимает решение и направляет пользователю уведомление о возобновлении действия согласования.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10. Непредставление пользователем ходатайства о возобновлении действия согласования в сроки, установленные в подпункте 9.1 пункта 9 настоящего Порядка, являются основанием для прекращения действия согласования.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При непредставлении пользователем ходатайства о возобновлении действия согласования в установленные сроки его действие прекращается автоматически.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11. Уведомления, указанные в пунктах 6 и 7 настоящего Порядка, оформляются на бланке Службы, подписываются руководителем (или его заместителем) и выдаются заявителю (пользователю) под расписку или направляются по почте с уведомлением о вручении.</w:t>
      </w:r>
    </w:p>
    <w:p w:rsid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DD5A04" w:rsidRDefault="005777FB" w:rsidP="00DD5A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A04">
        <w:rPr>
          <w:rFonts w:ascii="Times New Roman" w:hAnsi="Times New Roman" w:cs="Times New Roman"/>
          <w:b/>
          <w:sz w:val="24"/>
          <w:szCs w:val="24"/>
        </w:rPr>
        <w:t>Приложение: Экологический паспорт экскурсионного (туристского) маршрута на территории ООПТ</w:t>
      </w:r>
    </w:p>
    <w:p w:rsidR="005777FB" w:rsidRPr="005777FB" w:rsidRDefault="005777FB" w:rsidP="00DD5A04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Приложение. ЭКОЛОГИЧЕСКИЙ ПАСПОРТ ЭКСКУРСИОННОГО (ТУРИСТСКОГО) МАРШРУТА НА ТЕРРИТОРИИ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Приложение</w:t>
      </w: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к Порядку согласования</w:t>
      </w: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условий использования</w:t>
      </w: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особо охраняемых природных</w:t>
      </w: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территорий регионального значения</w:t>
      </w: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в эколого-просветительских</w:t>
      </w:r>
    </w:p>
    <w:p w:rsidR="005777FB" w:rsidRPr="005777FB" w:rsidRDefault="005777FB" w:rsidP="00DD5A04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5777FB">
        <w:rPr>
          <w:rFonts w:ascii="Times New Roman" w:hAnsi="Times New Roman" w:cs="Times New Roman"/>
          <w:sz w:val="24"/>
          <w:szCs w:val="24"/>
        </w:rPr>
        <w:t>целях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"СОГЛАСОВАНО"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природопользования и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охраны окружающей среды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Регистрационный N _________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Срок действия согласования: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от ___ __________ 20 ___ г.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до ___ __________ 20 ___ г.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DD5A04">
      <w:pPr>
        <w:jc w:val="center"/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ЭКОЛОГИЧЕСКИЙ ПАСПОРТ ЭКСКУРСИОННОГО (ТУРИСТСКОГО) МАРШРУТА НА ТЕРРИТОРИИ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(наименование ООПТ)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1. Наименование экскурсионного (туристского) маршрута.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2. Протяженность маршрута (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км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>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3. Предполагаемое время прохождения маршрута.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4. Способ передвижения посетителей по маршруту.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5. Сезонность использования маршрута.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Круглый год или в конкретный сезон (например - с __ мая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 xml:space="preserve"> __ сентября)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Максимальное число посетителей на маршруте (например: не более 2-х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групп в месяц, не более 15 чел. в группе).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Требования к режиму пребывания на маршруте (общие правила пребывания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на маршрутах и дополнительные ограничения на данном маршруте с учетом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lastRenderedPageBreak/>
        <w:t>режима ООПТ (приложение к паспорту).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Краткое описание маршрута (где проходит, по каким точкам, основные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объекты рекреации, применяемые транспортные и иные технические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средства, оборудование, обустройство мест отдыха, (стоянок) и прочее,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зависимости от вида рекреационной деятельности).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Предполагаемая аудитория посетителей (охотники-рыболовы, экотуристы,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студенты, школьники, любители птиц и т.д.).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Обустройство и оборудование маршрута (лавочки, беседки, кострища,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мостики, аншлаги и пр.).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11. Сроки предоставления информации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 xml:space="preserve"> экскурсионной (туристской)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деятельности на ООПТ в Службу: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77FB">
        <w:rPr>
          <w:rFonts w:ascii="Times New Roman" w:hAnsi="Times New Roman" w:cs="Times New Roman"/>
          <w:sz w:val="24"/>
          <w:szCs w:val="24"/>
        </w:rPr>
        <w:t>- информация о прохождении маршрута (в том числе сведения о количестве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 xml:space="preserve">и численном </w:t>
      </w:r>
      <w:proofErr w:type="gramStart"/>
      <w:r w:rsidRPr="005777FB">
        <w:rPr>
          <w:rFonts w:ascii="Times New Roman" w:hAnsi="Times New Roman" w:cs="Times New Roman"/>
          <w:sz w:val="24"/>
          <w:szCs w:val="24"/>
        </w:rPr>
        <w:t>составе</w:t>
      </w:r>
      <w:proofErr w:type="gramEnd"/>
      <w:r w:rsidRPr="005777FB">
        <w:rPr>
          <w:rFonts w:ascii="Times New Roman" w:hAnsi="Times New Roman" w:cs="Times New Roman"/>
          <w:sz w:val="24"/>
          <w:szCs w:val="24"/>
        </w:rPr>
        <w:t xml:space="preserve"> групп) - за 3 дня до начала прохождения маршрута;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- сводная информация об использовании ООПТ в туристских и иных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77FB">
        <w:rPr>
          <w:rFonts w:ascii="Times New Roman" w:hAnsi="Times New Roman" w:cs="Times New Roman"/>
          <w:sz w:val="24"/>
          <w:szCs w:val="24"/>
        </w:rPr>
        <w:lastRenderedPageBreak/>
        <w:t>рекреационных целях (количество и численность групп, периоды прохождения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маршрута, сведения о проведенных мероприятиях по обустройству маршрута,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результаты мониторинга за состоянием объектов рекреации) - не позднее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30 дней после окончания сезона.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Приложения: 1. Схема экскурсионного (туристского) маршрута;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2. Правила пребывания на маршруте с учетом режима ООПТ.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Заявитель: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___________ ____________________________________ _____________________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777FB">
        <w:rPr>
          <w:rFonts w:ascii="Times New Roman" w:hAnsi="Times New Roman" w:cs="Times New Roman"/>
          <w:sz w:val="24"/>
          <w:szCs w:val="24"/>
        </w:rPr>
        <w:t>(должность) (подпись руководителя юридического (расшифровка подписи)</w:t>
      </w:r>
      <w:proofErr w:type="gramEnd"/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лица, индивидуального предпринимателя)</w:t>
      </w:r>
    </w:p>
    <w:p w:rsidR="005777FB" w:rsidRPr="005777FB" w:rsidRDefault="005777FB" w:rsidP="005777FB">
      <w:pPr>
        <w:rPr>
          <w:rFonts w:ascii="Times New Roman" w:hAnsi="Times New Roman" w:cs="Times New Roman"/>
          <w:sz w:val="24"/>
          <w:szCs w:val="24"/>
        </w:rPr>
      </w:pPr>
    </w:p>
    <w:p w:rsidR="00845726" w:rsidRPr="007D63EF" w:rsidRDefault="005777FB" w:rsidP="005777FB">
      <w:pPr>
        <w:rPr>
          <w:rFonts w:ascii="Times New Roman" w:hAnsi="Times New Roman" w:cs="Times New Roman"/>
          <w:sz w:val="24"/>
          <w:szCs w:val="24"/>
        </w:rPr>
      </w:pPr>
      <w:r w:rsidRPr="005777FB">
        <w:rPr>
          <w:rFonts w:ascii="Times New Roman" w:hAnsi="Times New Roman" w:cs="Times New Roman"/>
          <w:sz w:val="24"/>
          <w:szCs w:val="24"/>
        </w:rPr>
        <w:t>М.п.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A41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9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44ade9112d6486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