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06617" w:rsidRPr="00606617" w:rsidRDefault="00606617" w:rsidP="006066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6617">
        <w:rPr>
          <w:rFonts w:ascii="Times New Roman" w:hAnsi="Times New Roman" w:cs="Times New Roman"/>
          <w:b/>
          <w:sz w:val="24"/>
          <w:szCs w:val="24"/>
        </w:rPr>
        <w:t>О КРИТЕРИЯХ ДОСТУПНОСТИ ДЛЯ ПОТРЕБИТЕЛЕЙ УСЛУГ ОРГАНИЗАЦИЙ КОММУНАЛЬНОГО КОМПЛЕКСА В СФЕРЕ УТИЛИЗАЦИИ ТВЕРДЫХ БЫТОВЫХ ОТХОДОВ НА 2016 ГОД</w:t>
      </w: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от 9 февраля 2015 года N 5/4</w:t>
      </w: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jc w:val="center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О КРИТЕРИЯХ ДОСТУПНОСТИ ДЛЯ ПОТРЕБИТЕЛЕЙ УСЛУГ ОРГАНИЗАЦИЙ КОММУНАЛЬНОГО КОМПЛЕКСА В СФЕРЕ УТИЛИЗАЦИИ ТВЕРДЫХ БЫТОВЫХ ОТХОДОВ НА 2016 ГОД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661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департамента цен и тарифов администрации области от 30.03.2006 N 5/1 "О регулировании тарифов организаций коммунального комплекса" департамент</w:t>
      </w:r>
      <w:proofErr w:type="gramEnd"/>
      <w:r w:rsidRPr="00606617">
        <w:rPr>
          <w:rFonts w:ascii="Times New Roman" w:hAnsi="Times New Roman" w:cs="Times New Roman"/>
          <w:sz w:val="24"/>
          <w:szCs w:val="24"/>
        </w:rPr>
        <w:t xml:space="preserve"> цен и тарифов администрации области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1. Утвердить, что критериями доступности для потребителей услуг организаций коммунального комплекса в сфере утилизации твердых бытовых отходов на 2016 год являются: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- коэффициент обеспечения потребности в услуге, который рассчитывается отношением прогнозируемого объема реализации услуги, предусмотренного производственной программой, к объему потребности потребителей данной услуги, определяемой по договорам, должен быть равен или больше 1;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- коэффициент покупательской способности населения, который рассчитывается отношением среднемесячного платежа населения за соответствующую услугу к среднемесячным денежным доходам населения, не должен превышать значение 0,04.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 xml:space="preserve">2. Критерии доступности услуг, установленные пунктом 1 настоящего постановления, распространяются на организации коммунального комплекса, </w:t>
      </w:r>
      <w:proofErr w:type="gramStart"/>
      <w:r w:rsidRPr="00606617">
        <w:rPr>
          <w:rFonts w:ascii="Times New Roman" w:hAnsi="Times New Roman" w:cs="Times New Roman"/>
          <w:sz w:val="24"/>
          <w:szCs w:val="24"/>
        </w:rPr>
        <w:t>полномочия</w:t>
      </w:r>
      <w:proofErr w:type="gramEnd"/>
      <w:r w:rsidRPr="00606617">
        <w:rPr>
          <w:rFonts w:ascii="Times New Roman" w:hAnsi="Times New Roman" w:cs="Times New Roman"/>
          <w:sz w:val="24"/>
          <w:szCs w:val="24"/>
        </w:rPr>
        <w:t xml:space="preserve"> по регулированию которых осуществляет департамент цен и тарифов администрации области.</w:t>
      </w: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3. Настоящее постановление подлежит официальному опубликованию в средствах массовой информации.</w:t>
      </w:r>
    </w:p>
    <w:p w:rsidR="00606617" w:rsidRPr="00606617" w:rsidRDefault="00606617" w:rsidP="006066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06617" w:rsidRPr="00606617" w:rsidRDefault="00606617" w:rsidP="00606617">
      <w:pPr>
        <w:jc w:val="right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606617" w:rsidRPr="00606617" w:rsidRDefault="00606617" w:rsidP="00606617">
      <w:pPr>
        <w:jc w:val="right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правления департамента цен и тарифов</w:t>
      </w:r>
    </w:p>
    <w:p w:rsidR="00606617" w:rsidRPr="00606617" w:rsidRDefault="00606617" w:rsidP="00606617">
      <w:pPr>
        <w:jc w:val="right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7711F" w:rsidRPr="00606617" w:rsidRDefault="00606617" w:rsidP="00606617">
      <w:pPr>
        <w:jc w:val="right"/>
        <w:rPr>
          <w:rFonts w:ascii="Times New Roman" w:hAnsi="Times New Roman" w:cs="Times New Roman"/>
          <w:sz w:val="24"/>
          <w:szCs w:val="24"/>
        </w:rPr>
      </w:pPr>
      <w:r w:rsidRPr="00606617">
        <w:rPr>
          <w:rFonts w:ascii="Times New Roman" w:hAnsi="Times New Roman" w:cs="Times New Roman"/>
          <w:sz w:val="24"/>
          <w:szCs w:val="24"/>
        </w:rPr>
        <w:t>Р.Н.СОРОКИН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09f0de829c5477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