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E9C96D" w14:textId="77777777" w:rsidR="00822FB7" w:rsidRDefault="00822FB7" w:rsidP="00822FB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ГЛАВА УДМУРТСКОЙ РЕСПУБЛИКИ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УКАЗ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29 декабря 2017 года N 423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структуре Министерства природных ресурсов и охраны окружающей среды Удмуртской Республики</w:t>
      </w:r>
    </w:p>
    <w:p w14:paraId="66E12C4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Главы Удмуртской Республики от 19.07.2018 N 144)</w:t>
      </w:r>
      <w:r>
        <w:rPr>
          <w:rFonts w:ascii="Arial" w:hAnsi="Arial" w:cs="Arial"/>
          <w:color w:val="444444"/>
        </w:rPr>
        <w:br/>
      </w:r>
    </w:p>
    <w:p w14:paraId="676C2C7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17 января 2018 г. N RU18000201701671</w:t>
      </w:r>
    </w:p>
    <w:p w14:paraId="3BF252BB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A5C9BA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структуру Министерства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2DCD7AEB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F143E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48C65659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EB69F9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Указ Президента Удмуртской Республики от 20 сентября 2010 года N 162 "О Министерстве лесного хозяйства Удмуртской Республики";</w:t>
      </w:r>
      <w:r>
        <w:rPr>
          <w:rFonts w:ascii="Arial" w:hAnsi="Arial" w:cs="Arial"/>
          <w:color w:val="444444"/>
        </w:rPr>
        <w:br/>
      </w:r>
    </w:p>
    <w:p w14:paraId="114D66E7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15FB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Указ Президента Удмуртской Республики от 1 августа 2011 года N 149 "О внесении изменений в Указ Президента Удмуртской Республики от 20 сентября 2010 года N 162 "О Министерстве лесного хозяйства Удмуртской Республики";</w:t>
      </w:r>
      <w:r>
        <w:rPr>
          <w:rFonts w:ascii="Arial" w:hAnsi="Arial" w:cs="Arial"/>
          <w:color w:val="444444"/>
        </w:rPr>
        <w:br/>
      </w:r>
    </w:p>
    <w:p w14:paraId="5570F6D8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BAABBC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Указ Президента Удмуртской Республики от 2 апреля 2012 года N 67 "О признании утратившими силу отдельных положений актов Президента Удмуртской Республики";</w:t>
      </w:r>
      <w:r>
        <w:rPr>
          <w:rFonts w:ascii="Arial" w:hAnsi="Arial" w:cs="Arial"/>
          <w:color w:val="444444"/>
        </w:rPr>
        <w:br/>
      </w:r>
    </w:p>
    <w:p w14:paraId="395B4162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E830A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Указ Президента Удмуртской Республики от 21 июня 2013 года N 115 "О внесении изменений в Указ Президента Удмуртской Республики от 20 сентября 2010 года N 162 "О Министерстве лесного хозяйства Удмуртской Республики";</w:t>
      </w:r>
      <w:r>
        <w:rPr>
          <w:rFonts w:ascii="Arial" w:hAnsi="Arial" w:cs="Arial"/>
          <w:color w:val="444444"/>
        </w:rPr>
        <w:br/>
      </w:r>
    </w:p>
    <w:p w14:paraId="729E7D22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3369E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Указ Главы Удмуртской Республики от 16 февраля 2015 года N 32 "О структуре Министерства природных ресурсов и охраны окружающей среды Удмуртской Республики".</w:t>
      </w:r>
      <w:r>
        <w:rPr>
          <w:rFonts w:ascii="Arial" w:hAnsi="Arial" w:cs="Arial"/>
          <w:color w:val="444444"/>
        </w:rPr>
        <w:br/>
      </w:r>
    </w:p>
    <w:p w14:paraId="60719F33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А.В.БРЕЧАЛОВ</w:t>
      </w:r>
    </w:p>
    <w:p w14:paraId="01F545CB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г. Ижевск</w:t>
      </w:r>
    </w:p>
    <w:p w14:paraId="39831D3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29 декабря 2017 года</w:t>
      </w:r>
    </w:p>
    <w:p w14:paraId="7603AD3A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N 423</w:t>
      </w:r>
    </w:p>
    <w:p w14:paraId="06198568" w14:textId="77777777" w:rsidR="00822FB7" w:rsidRDefault="00822FB7" w:rsidP="00822FB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Указом</w:t>
      </w:r>
      <w:r>
        <w:rPr>
          <w:rFonts w:ascii="Arial" w:hAnsi="Arial" w:cs="Arial"/>
          <w:color w:val="444444"/>
          <w:sz w:val="24"/>
          <w:szCs w:val="24"/>
        </w:rPr>
        <w:br/>
        <w:t>Главы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29 декабря 2017 г. N 423</w:t>
      </w:r>
    </w:p>
    <w:p w14:paraId="1C1F99A9" w14:textId="77777777" w:rsidR="00822FB7" w:rsidRDefault="00822FB7" w:rsidP="00822FB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СТРУКТУРА МИНИСТЕРСТВА ПРИРОДНЫХ РЕСУРСОВ И ОХРАНЫ ОКРУЖАЮЩЕЙ СРЕДЫ УДМУРТСКОЙ РЕСПУБЛИКИ</w:t>
      </w:r>
    </w:p>
    <w:p w14:paraId="0356A8B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Главы Удмуртской Республики от 19.07.2018 N 144)</w:t>
      </w:r>
    </w:p>
    <w:p w14:paraId="2E921592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5524D45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структуру Министерства входят:</w:t>
      </w:r>
      <w:r>
        <w:rPr>
          <w:rFonts w:ascii="Arial" w:hAnsi="Arial" w:cs="Arial"/>
          <w:color w:val="444444"/>
        </w:rPr>
        <w:br/>
      </w:r>
    </w:p>
    <w:p w14:paraId="316B11A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9024DA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министр;</w:t>
      </w:r>
      <w:r>
        <w:rPr>
          <w:rFonts w:ascii="Arial" w:hAnsi="Arial" w:cs="Arial"/>
          <w:color w:val="444444"/>
        </w:rPr>
        <w:br/>
      </w:r>
    </w:p>
    <w:p w14:paraId="7BE2B77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4CB83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первый заместитель министра;</w:t>
      </w:r>
      <w:r>
        <w:rPr>
          <w:rFonts w:ascii="Arial" w:hAnsi="Arial" w:cs="Arial"/>
          <w:color w:val="444444"/>
        </w:rPr>
        <w:br/>
      </w:r>
    </w:p>
    <w:p w14:paraId="2420297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4BCDD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заместитель министра;</w:t>
      </w:r>
      <w:r>
        <w:rPr>
          <w:rFonts w:ascii="Arial" w:hAnsi="Arial" w:cs="Arial"/>
          <w:color w:val="444444"/>
        </w:rPr>
        <w:br/>
      </w:r>
    </w:p>
    <w:p w14:paraId="622E27F3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F81ED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помощник члена Правительства Удмуртской Республики;</w:t>
      </w:r>
      <w:r>
        <w:rPr>
          <w:rFonts w:ascii="Arial" w:hAnsi="Arial" w:cs="Arial"/>
          <w:color w:val="444444"/>
        </w:rPr>
        <w:br/>
      </w:r>
    </w:p>
    <w:p w14:paraId="10E82E9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4F9033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управления Министерства:</w:t>
      </w:r>
      <w:r>
        <w:rPr>
          <w:rFonts w:ascii="Arial" w:hAnsi="Arial" w:cs="Arial"/>
          <w:color w:val="444444"/>
        </w:rPr>
        <w:br/>
      </w:r>
    </w:p>
    <w:p w14:paraId="255BC35B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6230D5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финансов, экономики и администрирования платежей;</w:t>
      </w:r>
      <w:r>
        <w:rPr>
          <w:rFonts w:ascii="Arial" w:hAnsi="Arial" w:cs="Arial"/>
          <w:color w:val="444444"/>
        </w:rPr>
        <w:br/>
      </w:r>
    </w:p>
    <w:p w14:paraId="6DF82CC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D9A5A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охраны и использования объектов животного мира;</w:t>
      </w:r>
      <w:r>
        <w:rPr>
          <w:rFonts w:ascii="Arial" w:hAnsi="Arial" w:cs="Arial"/>
          <w:color w:val="444444"/>
        </w:rPr>
        <w:br/>
      </w:r>
    </w:p>
    <w:p w14:paraId="0CB3F047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157EA6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правового, кадрового, документационного, информационно-технического обеспечения и работы с обращениями граждан;</w:t>
      </w:r>
      <w:r>
        <w:rPr>
          <w:rFonts w:ascii="Arial" w:hAnsi="Arial" w:cs="Arial"/>
          <w:color w:val="444444"/>
        </w:rPr>
        <w:br/>
      </w:r>
    </w:p>
    <w:p w14:paraId="49A8A29C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7321B2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отделы Министерства:</w:t>
      </w:r>
      <w:r>
        <w:rPr>
          <w:rFonts w:ascii="Arial" w:hAnsi="Arial" w:cs="Arial"/>
          <w:color w:val="444444"/>
        </w:rPr>
        <w:br/>
      </w:r>
    </w:p>
    <w:p w14:paraId="0CE0A08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7A2B7D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отдел планирования и реализации проектов строительства и ремонта гидротехнических сооружений;</w:t>
      </w:r>
      <w:r>
        <w:rPr>
          <w:rFonts w:ascii="Arial" w:hAnsi="Arial" w:cs="Arial"/>
          <w:color w:val="444444"/>
        </w:rPr>
        <w:br/>
      </w:r>
    </w:p>
    <w:p w14:paraId="09E31DD9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CD397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водохозяйственных мероприятий и водного хозяйства;</w:t>
      </w:r>
      <w:r>
        <w:rPr>
          <w:rFonts w:ascii="Arial" w:hAnsi="Arial" w:cs="Arial"/>
          <w:color w:val="444444"/>
        </w:rPr>
        <w:br/>
      </w:r>
    </w:p>
    <w:p w14:paraId="464E25D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0D9439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экологического надзора и надзора в области защиты населения и территорий от чрезвычайных ситуаций;</w:t>
      </w:r>
      <w:r>
        <w:rPr>
          <w:rFonts w:ascii="Arial" w:hAnsi="Arial" w:cs="Arial"/>
          <w:color w:val="444444"/>
        </w:rPr>
        <w:br/>
      </w:r>
    </w:p>
    <w:p w14:paraId="06FC2B9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22F3B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недропользования и управления отходами;</w:t>
      </w:r>
      <w:r>
        <w:rPr>
          <w:rFonts w:ascii="Arial" w:hAnsi="Arial" w:cs="Arial"/>
          <w:color w:val="444444"/>
        </w:rPr>
        <w:br/>
      </w:r>
    </w:p>
    <w:p w14:paraId="217AB45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43EA5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государственных экологических программ, экспертизы и нормирования;</w:t>
      </w:r>
      <w:r>
        <w:rPr>
          <w:rFonts w:ascii="Arial" w:hAnsi="Arial" w:cs="Arial"/>
          <w:color w:val="444444"/>
        </w:rPr>
        <w:br/>
      </w:r>
    </w:p>
    <w:p w14:paraId="4FC43B1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1D05C7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государственного надзора, охраны и мониторинга объектов животного мира, организации и регулирования рыболовства;</w:t>
      </w:r>
      <w:r>
        <w:rPr>
          <w:rFonts w:ascii="Arial" w:hAnsi="Arial" w:cs="Arial"/>
          <w:color w:val="444444"/>
        </w:rPr>
        <w:br/>
      </w:r>
    </w:p>
    <w:p w14:paraId="1273844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A566BC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использования лесов, государственного лесного реестра и арендных отношений;</w:t>
      </w:r>
      <w:r>
        <w:rPr>
          <w:rFonts w:ascii="Arial" w:hAnsi="Arial" w:cs="Arial"/>
          <w:color w:val="444444"/>
        </w:rPr>
        <w:br/>
      </w:r>
    </w:p>
    <w:p w14:paraId="0863323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890086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охраны, защиты и воспроизводства лесов;</w:t>
      </w:r>
      <w:r>
        <w:rPr>
          <w:rFonts w:ascii="Arial" w:hAnsi="Arial" w:cs="Arial"/>
          <w:color w:val="444444"/>
        </w:rPr>
        <w:br/>
      </w:r>
    </w:p>
    <w:p w14:paraId="02E6118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A9998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федерального государственного лесного надзора (лесной охраны) в лесах;</w:t>
      </w:r>
      <w:r>
        <w:rPr>
          <w:rFonts w:ascii="Arial" w:hAnsi="Arial" w:cs="Arial"/>
          <w:color w:val="444444"/>
        </w:rPr>
        <w:br/>
      </w:r>
    </w:p>
    <w:p w14:paraId="16232F3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D831E4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лесной промышленности;</w:t>
      </w:r>
      <w:r>
        <w:rPr>
          <w:rFonts w:ascii="Arial" w:hAnsi="Arial" w:cs="Arial"/>
          <w:color w:val="444444"/>
        </w:rPr>
        <w:br/>
      </w:r>
    </w:p>
    <w:p w14:paraId="26FEE5E6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C67BE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бухгалтерского учета, отчетности, финансового контроля и ревизионной деятельности;</w:t>
      </w:r>
      <w:r>
        <w:rPr>
          <w:rFonts w:ascii="Arial" w:hAnsi="Arial" w:cs="Arial"/>
          <w:color w:val="444444"/>
        </w:rPr>
        <w:br/>
      </w:r>
    </w:p>
    <w:p w14:paraId="288B199E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282AF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планирования и администрирования платежей за пользование лесным фондом;</w:t>
      </w:r>
      <w:r>
        <w:rPr>
          <w:rFonts w:ascii="Arial" w:hAnsi="Arial" w:cs="Arial"/>
          <w:color w:val="444444"/>
        </w:rPr>
        <w:br/>
      </w:r>
    </w:p>
    <w:p w14:paraId="0D3C6DF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23520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материально-технического обеспечения (вспомогательный);</w:t>
      </w:r>
      <w:r>
        <w:rPr>
          <w:rFonts w:ascii="Arial" w:hAnsi="Arial" w:cs="Arial"/>
          <w:color w:val="444444"/>
        </w:rPr>
        <w:br/>
      </w:r>
    </w:p>
    <w:p w14:paraId="06CCFB86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D9F09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нормативно-правового обеспечения;</w:t>
      </w:r>
      <w:r>
        <w:rPr>
          <w:rFonts w:ascii="Arial" w:hAnsi="Arial" w:cs="Arial"/>
          <w:color w:val="444444"/>
        </w:rPr>
        <w:br/>
      </w:r>
    </w:p>
    <w:p w14:paraId="43EE9695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3BCE7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кадрового, документационного обеспечения, охраны труда и работы с обращениями граждан;</w:t>
      </w:r>
      <w:r>
        <w:rPr>
          <w:rFonts w:ascii="Arial" w:hAnsi="Arial" w:cs="Arial"/>
          <w:color w:val="444444"/>
        </w:rPr>
        <w:br/>
      </w:r>
    </w:p>
    <w:p w14:paraId="1742C901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25F218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информационно-технического обеспечения;</w:t>
      </w:r>
      <w:r>
        <w:rPr>
          <w:rFonts w:ascii="Arial" w:hAnsi="Arial" w:cs="Arial"/>
          <w:color w:val="444444"/>
        </w:rPr>
        <w:br/>
      </w:r>
    </w:p>
    <w:p w14:paraId="62C56E8A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E8CA8" w14:textId="77777777" w:rsidR="00822FB7" w:rsidRDefault="00822FB7" w:rsidP="00822F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сектор организации использования объектов животного мира и разрешительной деятельности.</w:t>
      </w:r>
    </w:p>
    <w:p w14:paraId="53D6F1C8" w14:textId="77777777" w:rsidR="00822FB7" w:rsidRDefault="00822FB7" w:rsidP="00822FB7"/>
    <w:p w14:paraId="06992E1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2FB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22F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22F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22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22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