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EA98D0" w14:textId="77777777" w:rsidR="00E322FE" w:rsidRDefault="00E322FE" w:rsidP="00E322F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 сентября 2021 года N 2944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установлении зоны санитарной охраны источников питьевого и хозяйственно-бытового водоснабжения на территории Ямало-Ненецкого автономного округа</w:t>
      </w:r>
    </w:p>
    <w:p w14:paraId="06F5147F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31FF0B5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5 статьи 18 Федерального закона от 30 марта 1999 года N 52-ФЗ "О санитарно-эпидемиологическом благополучии населения", статьей 5 Закона Ямало-Ненецкого автономного округа от 19 июля 2012 года N 62-ЗАО "О регулировании отдельных водных отношений в Ямало-Ненецком автономном округе", Положением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утвержденным постановлением Правительства Ямало-Ненецкого автономного округа от 29 апреля 2013 года N 297-П, приказываю:</w:t>
      </w:r>
      <w:r>
        <w:rPr>
          <w:rFonts w:ascii="Arial" w:hAnsi="Arial" w:cs="Arial"/>
          <w:color w:val="444444"/>
        </w:rPr>
        <w:br/>
      </w:r>
    </w:p>
    <w:p w14:paraId="7B61F571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11D7E7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Установить:</w:t>
      </w:r>
      <w:r>
        <w:rPr>
          <w:rFonts w:ascii="Arial" w:hAnsi="Arial" w:cs="Arial"/>
          <w:color w:val="444444"/>
        </w:rPr>
        <w:br/>
      </w:r>
    </w:p>
    <w:p w14:paraId="5F94A06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DA16AF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границы зоны санитарной охраны источников питьевого и хозяйственно-бытового водоснабжения - источников водоснабжения и водопроводов питьевого назначения Южно-</w:t>
      </w:r>
      <w:proofErr w:type="spellStart"/>
      <w:r>
        <w:rPr>
          <w:rFonts w:ascii="Arial" w:hAnsi="Arial" w:cs="Arial"/>
          <w:color w:val="444444"/>
        </w:rPr>
        <w:t>Соленинского</w:t>
      </w:r>
      <w:proofErr w:type="spellEnd"/>
      <w:r>
        <w:rPr>
          <w:rFonts w:ascii="Arial" w:hAnsi="Arial" w:cs="Arial"/>
          <w:color w:val="444444"/>
        </w:rPr>
        <w:t xml:space="preserve"> ГКМ (река </w:t>
      </w:r>
      <w:proofErr w:type="spellStart"/>
      <w:r>
        <w:rPr>
          <w:rFonts w:ascii="Arial" w:hAnsi="Arial" w:cs="Arial"/>
          <w:color w:val="444444"/>
        </w:rPr>
        <w:t>Варкута</w:t>
      </w:r>
      <w:proofErr w:type="spellEnd"/>
      <w:r>
        <w:rPr>
          <w:rFonts w:ascii="Arial" w:hAnsi="Arial" w:cs="Arial"/>
          <w:color w:val="444444"/>
        </w:rPr>
        <w:t>-Яха) Тазовского района Ямало-Ненецкого автономного округа, согласно приложению N 1 к настоящему приказу;</w:t>
      </w:r>
      <w:r>
        <w:rPr>
          <w:rFonts w:ascii="Arial" w:hAnsi="Arial" w:cs="Arial"/>
          <w:color w:val="444444"/>
        </w:rPr>
        <w:br/>
      </w:r>
    </w:p>
    <w:p w14:paraId="40A5292A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291830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ограничения использования земельных участков в границах зоны санитарной охраны источников питьевого и хозяйственно-бытового водоснабжения - источников водоснабжения и водопроводов питьевого назначения Южно-</w:t>
      </w:r>
      <w:proofErr w:type="spellStart"/>
      <w:r>
        <w:rPr>
          <w:rFonts w:ascii="Arial" w:hAnsi="Arial" w:cs="Arial"/>
          <w:color w:val="444444"/>
        </w:rPr>
        <w:t>Соленинского</w:t>
      </w:r>
      <w:proofErr w:type="spellEnd"/>
      <w:r>
        <w:rPr>
          <w:rFonts w:ascii="Arial" w:hAnsi="Arial" w:cs="Arial"/>
          <w:color w:val="444444"/>
        </w:rPr>
        <w:t xml:space="preserve"> ГКМ (река </w:t>
      </w:r>
      <w:proofErr w:type="spellStart"/>
      <w:r>
        <w:rPr>
          <w:rFonts w:ascii="Arial" w:hAnsi="Arial" w:cs="Arial"/>
          <w:color w:val="444444"/>
        </w:rPr>
        <w:t>Варкута</w:t>
      </w:r>
      <w:proofErr w:type="spellEnd"/>
      <w:r>
        <w:rPr>
          <w:rFonts w:ascii="Arial" w:hAnsi="Arial" w:cs="Arial"/>
          <w:color w:val="444444"/>
        </w:rPr>
        <w:t>-Яха) Тазовского района Ямало-Ненецкого автономного округа, согласно приложению N 2 к настоящему приказу.</w:t>
      </w:r>
      <w:r>
        <w:rPr>
          <w:rFonts w:ascii="Arial" w:hAnsi="Arial" w:cs="Arial"/>
          <w:color w:val="444444"/>
        </w:rPr>
        <w:br/>
      </w:r>
    </w:p>
    <w:p w14:paraId="12919A72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DEB2F2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приказа возложить на начальника управления водных ресурсов департамента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5883DC35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lastRenderedPageBreak/>
        <w:t>И.о</w:t>
      </w:r>
      <w:proofErr w:type="spellEnd"/>
      <w:r>
        <w:rPr>
          <w:rFonts w:ascii="Arial" w:hAnsi="Arial" w:cs="Arial"/>
          <w:color w:val="444444"/>
        </w:rPr>
        <w:t>. директора департамента</w:t>
      </w:r>
      <w:r>
        <w:rPr>
          <w:rFonts w:ascii="Arial" w:hAnsi="Arial" w:cs="Arial"/>
          <w:color w:val="444444"/>
        </w:rPr>
        <w:br/>
        <w:t>А.Д.ГАВРИЛЮК</w:t>
      </w:r>
    </w:p>
    <w:p w14:paraId="55A3C57A" w14:textId="77777777" w:rsidR="00E322FE" w:rsidRDefault="00E322FE" w:rsidP="00E322F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природно-ресурсного регулирования,</w:t>
      </w:r>
      <w:r>
        <w:rPr>
          <w:rFonts w:ascii="Arial" w:hAnsi="Arial" w:cs="Arial"/>
          <w:color w:val="444444"/>
          <w:sz w:val="24"/>
          <w:szCs w:val="24"/>
        </w:rPr>
        <w:br/>
        <w:t>лесных отношений и развития</w:t>
      </w:r>
      <w:r>
        <w:rPr>
          <w:rFonts w:ascii="Arial" w:hAnsi="Arial" w:cs="Arial"/>
          <w:color w:val="444444"/>
          <w:sz w:val="24"/>
          <w:szCs w:val="24"/>
        </w:rPr>
        <w:br/>
        <w:t>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 сентября 2021 года N 2944</w:t>
      </w:r>
    </w:p>
    <w:p w14:paraId="06DBCC90" w14:textId="77777777" w:rsidR="00E322FE" w:rsidRDefault="00E322FE" w:rsidP="00E322F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ГРАНИЦЫ ЗОНЫ САНИТАРНОЙ ОХРАНЫ ИСТОЧНИКОВ ПИТЬЕВОГО И ХОЗЯЙСТВЕННО-БЫТОВОГО ВОДОСНАБЖЕНИЯ - ИСТОЧНИКОВ ВОДОСНАБЖЕНИЯ И ВОДОПРОВОДОВ ПИТЬЕВОГО НАЗНАЧЕНИЯ ЮЖНО-СОЛЕНИНСКОГО ГКМ (РЕКА ВАРКУТА-ЯХА) ТАЗОВСКОГО РАЙОНА ЯМАЛО-НЕНЕЦКОГО АВТОНОМНОГО ОКРУГА</w:t>
      </w:r>
    </w:p>
    <w:p w14:paraId="394371BA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6EB5FF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Границы поясов зоны санитарной охраны (далее - ЗСО):</w:t>
      </w:r>
      <w:r>
        <w:rPr>
          <w:rFonts w:ascii="Arial" w:hAnsi="Arial" w:cs="Arial"/>
          <w:color w:val="444444"/>
        </w:rPr>
        <w:br/>
      </w:r>
    </w:p>
    <w:p w14:paraId="1148F82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644456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первый пояс ЗСО:</w:t>
      </w:r>
      <w:r>
        <w:rPr>
          <w:rFonts w:ascii="Arial" w:hAnsi="Arial" w:cs="Arial"/>
          <w:color w:val="444444"/>
        </w:rPr>
        <w:br/>
      </w:r>
    </w:p>
    <w:p w14:paraId="1C9E671E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E6B581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1.1.1. на расстоянии 200 м от водозабора вверх по течению реки и 100 м от водозабора вниз по течению реки;</w:t>
      </w:r>
      <w:r>
        <w:rPr>
          <w:rFonts w:ascii="Arial" w:hAnsi="Arial" w:cs="Arial"/>
          <w:color w:val="444444"/>
        </w:rPr>
        <w:br/>
      </w:r>
    </w:p>
    <w:p w14:paraId="44CDD3E7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472E0B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1.1.2. по прилегающему к водозабору берегу - 100 м от уреза воды в водотоке при летне-осенней межени;</w:t>
      </w:r>
      <w:r>
        <w:rPr>
          <w:rFonts w:ascii="Arial" w:hAnsi="Arial" w:cs="Arial"/>
          <w:color w:val="444444"/>
        </w:rPr>
        <w:br/>
      </w:r>
    </w:p>
    <w:p w14:paraId="70BE2FC3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3B4EE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1.1.3. в направлении к противоположному от водозабора берегу - 100 м от водозабора по полосе акватории;</w:t>
      </w:r>
      <w:r>
        <w:rPr>
          <w:rFonts w:ascii="Arial" w:hAnsi="Arial" w:cs="Arial"/>
          <w:color w:val="444444"/>
        </w:rPr>
        <w:br/>
      </w:r>
    </w:p>
    <w:p w14:paraId="3D4E4ED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2F83B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второй пояс ЗСО:</w:t>
      </w:r>
      <w:r>
        <w:rPr>
          <w:rFonts w:ascii="Arial" w:hAnsi="Arial" w:cs="Arial"/>
          <w:color w:val="444444"/>
        </w:rPr>
        <w:br/>
      </w:r>
    </w:p>
    <w:p w14:paraId="3E69A169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6218E7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1.2.1. вниз по течению составит 250 м от водозабора;</w:t>
      </w:r>
      <w:r>
        <w:rPr>
          <w:rFonts w:ascii="Arial" w:hAnsi="Arial" w:cs="Arial"/>
          <w:color w:val="444444"/>
        </w:rPr>
        <w:br/>
      </w:r>
    </w:p>
    <w:p w14:paraId="4F624363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C01558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1.2.2. боковые границы от уреза воды при летне-осенней межени на расстоянии не менее 500 м;</w:t>
      </w:r>
      <w:r>
        <w:rPr>
          <w:rFonts w:ascii="Arial" w:hAnsi="Arial" w:cs="Arial"/>
          <w:color w:val="444444"/>
        </w:rPr>
        <w:br/>
      </w:r>
    </w:p>
    <w:p w14:paraId="6EFF856B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AE3967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третий пояс ЗСО:</w:t>
      </w:r>
      <w:r>
        <w:rPr>
          <w:rFonts w:ascii="Arial" w:hAnsi="Arial" w:cs="Arial"/>
          <w:color w:val="444444"/>
        </w:rPr>
        <w:br/>
      </w:r>
    </w:p>
    <w:p w14:paraId="45DD1509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7CD455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1.3.1. на водотоке вверх по течению и вниз по течению совпадают с границами второго пояса ЗСО;</w:t>
      </w:r>
      <w:r>
        <w:rPr>
          <w:rFonts w:ascii="Arial" w:hAnsi="Arial" w:cs="Arial"/>
          <w:color w:val="444444"/>
        </w:rPr>
        <w:br/>
      </w:r>
    </w:p>
    <w:p w14:paraId="48EAA775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270087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1.3.2. боковые границы проходят по линии водоразделов на расстоянии 3 км, включая притоки.</w:t>
      </w:r>
      <w:r>
        <w:rPr>
          <w:rFonts w:ascii="Arial" w:hAnsi="Arial" w:cs="Arial"/>
          <w:color w:val="444444"/>
        </w:rPr>
        <w:br/>
      </w:r>
    </w:p>
    <w:p w14:paraId="0C4C30C2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F743BD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Граница первого пояса ЗСО (строги режим) водопроводных сооружений, расположенных вне территории водозабора, принимается на расстоянии:</w:t>
      </w:r>
      <w:r>
        <w:rPr>
          <w:rFonts w:ascii="Arial" w:hAnsi="Arial" w:cs="Arial"/>
          <w:color w:val="444444"/>
        </w:rPr>
        <w:br/>
      </w:r>
    </w:p>
    <w:p w14:paraId="65EE8B8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6B2956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не менее 30 м от стен запасных и регулирующих емкостей, фильтров и контактных осветлителей;</w:t>
      </w:r>
      <w:r>
        <w:rPr>
          <w:rFonts w:ascii="Arial" w:hAnsi="Arial" w:cs="Arial"/>
          <w:color w:val="444444"/>
        </w:rPr>
        <w:br/>
      </w:r>
    </w:p>
    <w:p w14:paraId="291D8EAD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F752CB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не менее 10 м от водонапорных башен;</w:t>
      </w:r>
      <w:r>
        <w:rPr>
          <w:rFonts w:ascii="Arial" w:hAnsi="Arial" w:cs="Arial"/>
          <w:color w:val="444444"/>
        </w:rPr>
        <w:br/>
      </w:r>
    </w:p>
    <w:p w14:paraId="44302EAE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7BA9A6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2.3. не менее 15 м от остальных помещений (отстойники, </w:t>
      </w:r>
      <w:proofErr w:type="spellStart"/>
      <w:r>
        <w:rPr>
          <w:rFonts w:ascii="Arial" w:hAnsi="Arial" w:cs="Arial"/>
          <w:color w:val="444444"/>
        </w:rPr>
        <w:t>реагентное</w:t>
      </w:r>
      <w:proofErr w:type="spellEnd"/>
      <w:r>
        <w:rPr>
          <w:rFonts w:ascii="Arial" w:hAnsi="Arial" w:cs="Arial"/>
          <w:color w:val="444444"/>
        </w:rPr>
        <w:t xml:space="preserve"> хозяйство, склад хлора, насосные станции и др.).</w:t>
      </w:r>
      <w:r>
        <w:rPr>
          <w:rFonts w:ascii="Arial" w:hAnsi="Arial" w:cs="Arial"/>
          <w:color w:val="444444"/>
        </w:rPr>
        <w:br/>
      </w:r>
    </w:p>
    <w:p w14:paraId="2E27F00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2F9175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Ширина санитарно-защитной полосы принимается на расстоянии не менее 10 м по обе стороны от крайних линий водопровода.</w:t>
      </w:r>
      <w:r>
        <w:rPr>
          <w:rFonts w:ascii="Arial" w:hAnsi="Arial" w:cs="Arial"/>
          <w:color w:val="444444"/>
        </w:rPr>
        <w:br/>
      </w:r>
    </w:p>
    <w:p w14:paraId="34EC24B3" w14:textId="77777777" w:rsidR="00E322FE" w:rsidRDefault="00E322FE" w:rsidP="00E322F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природно-ресурсного регулирования,</w:t>
      </w:r>
      <w:r>
        <w:rPr>
          <w:rFonts w:ascii="Arial" w:hAnsi="Arial" w:cs="Arial"/>
          <w:color w:val="444444"/>
          <w:sz w:val="24"/>
          <w:szCs w:val="24"/>
        </w:rPr>
        <w:br/>
        <w:t>лесных отношений и развития</w:t>
      </w:r>
      <w:r>
        <w:rPr>
          <w:rFonts w:ascii="Arial" w:hAnsi="Arial" w:cs="Arial"/>
          <w:color w:val="444444"/>
          <w:sz w:val="24"/>
          <w:szCs w:val="24"/>
        </w:rPr>
        <w:br/>
        <w:t>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 сентября 2021 года N 2944</w:t>
      </w:r>
    </w:p>
    <w:p w14:paraId="6248AFC8" w14:textId="77777777" w:rsidR="00E322FE" w:rsidRDefault="00E322FE" w:rsidP="00E322F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ОГРАНИЧЕНИЯ ИСПОЛЬЗОВАНИЯ ЗЕМЕЛЬНЫХ УЧАСТКОВ В ГРАНИЦАХ ЗОНЫ САНИТАРНОЙ ОХРАНЫ ИСТОЧНИКОВ ПИТЬЕВОГО И ХОЗЯЙСТВЕННО-БЫТОВОГО ВОДОСНАБЖЕНИЯ - ИСТОЧНИКОВ ВОДОСНАБЖЕНИЯ И ВОДОПРОВОДОВ ПИТЬЕВОГО НАЗНАЧЕНИЯ ЮЖНО-СОЛЕНИНСКОГО ГКМ (РЕКА ВАРКУТА-ЯХА) ТАЗОВСКОГО РАЙОНА ЯМАЛО-НЕНЕЦКОГО АВТОНОМНОГО ОКРУГА</w:t>
      </w:r>
    </w:p>
    <w:p w14:paraId="198C73CF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43921C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Мероприятия по первому поясу зоны санитарной охраны (далее - ЗСО).</w:t>
      </w:r>
      <w:r>
        <w:rPr>
          <w:rFonts w:ascii="Arial" w:hAnsi="Arial" w:cs="Arial"/>
          <w:color w:val="444444"/>
        </w:rPr>
        <w:br/>
      </w:r>
    </w:p>
    <w:p w14:paraId="074901B6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D345D0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территория первого пояса ЗСО должна быть спланирована для отвода поверхностного стока за ее пределы, озеленена, ограждена и обеспечена охраной. Дорожки к сооружениям должны иметь твердое покрытие.</w:t>
      </w:r>
      <w:r>
        <w:rPr>
          <w:rFonts w:ascii="Arial" w:hAnsi="Arial" w:cs="Arial"/>
          <w:color w:val="444444"/>
        </w:rPr>
        <w:br/>
      </w:r>
    </w:p>
    <w:p w14:paraId="4229F3DC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7D1AB5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не допускается посадка высокоствольных деревьев, все виды строительства, не имеющие непосредственного отношения к эксплуатации, реконструкции и расширению водопроводных сооружений, в том числе прокладка трубопроводов различного назначения, размещение жилых и хозяйственно-бытовых зданий, проживание людей, применение ядохимикатов и удобрений.</w:t>
      </w:r>
      <w:r>
        <w:rPr>
          <w:rFonts w:ascii="Arial" w:hAnsi="Arial" w:cs="Arial"/>
          <w:color w:val="444444"/>
        </w:rPr>
        <w:br/>
      </w:r>
    </w:p>
    <w:p w14:paraId="00767F27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F8B623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сооружений, расположенные за пределами первого пояса ЗСО с учетом санитарного режима на территории второго пояса.</w:t>
      </w:r>
      <w:r>
        <w:rPr>
          <w:rFonts w:ascii="Arial" w:hAnsi="Arial" w:cs="Arial"/>
          <w:color w:val="444444"/>
        </w:rPr>
        <w:br/>
      </w:r>
    </w:p>
    <w:p w14:paraId="4C7034AE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A1E5F5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исключительных случаях при отсутствии канализации должны устраиваться водонепроницаемые приемники нечистот и бытовых отходов, расположенные в местах, исключающих загрязнение территории первого пояса ЗСО при их вывозе.</w:t>
      </w:r>
      <w:r>
        <w:rPr>
          <w:rFonts w:ascii="Arial" w:hAnsi="Arial" w:cs="Arial"/>
          <w:color w:val="444444"/>
        </w:rPr>
        <w:br/>
      </w:r>
    </w:p>
    <w:p w14:paraId="68FFAD4F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A8B09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не допускается спуск любых сточных вод, в том числе сточных вод водного транспорта, а также купание, стирка белья, водопой скота и другие виды водопользования, оказывающие влияние на качество воды.</w:t>
      </w:r>
      <w:r>
        <w:rPr>
          <w:rFonts w:ascii="Arial" w:hAnsi="Arial" w:cs="Arial"/>
          <w:color w:val="444444"/>
        </w:rPr>
        <w:br/>
      </w:r>
    </w:p>
    <w:p w14:paraId="698AE16C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F6ED4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Акватория первого пояса ограждается буями и другими предупредительными знаками. На судоходных водоемах над водоприемником должны устанавливаться бакены с освещением.</w:t>
      </w:r>
      <w:r>
        <w:rPr>
          <w:rFonts w:ascii="Arial" w:hAnsi="Arial" w:cs="Arial"/>
          <w:color w:val="444444"/>
        </w:rPr>
        <w:br/>
      </w:r>
    </w:p>
    <w:p w14:paraId="0EF8F4F1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D96D9B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Мероприятия по второму и третьему поясам ЗСО.</w:t>
      </w:r>
      <w:r>
        <w:rPr>
          <w:rFonts w:ascii="Arial" w:hAnsi="Arial" w:cs="Arial"/>
          <w:color w:val="444444"/>
        </w:rPr>
        <w:br/>
      </w:r>
    </w:p>
    <w:p w14:paraId="534ECC0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F5A746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выявление объектов, загрязняющих источники водоснабжения, с разработкой конкретных водоохранных мероприятий, обеспеченных источниками финансирования, подрядными организациями и согласованных с центром государственного санитарно-эпидемиологического надзора.</w:t>
      </w:r>
      <w:r>
        <w:rPr>
          <w:rFonts w:ascii="Arial" w:hAnsi="Arial" w:cs="Arial"/>
          <w:color w:val="444444"/>
        </w:rPr>
        <w:br/>
      </w:r>
    </w:p>
    <w:p w14:paraId="3B1ED889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65CAC6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регулирование отведения территории для нового строительства жилых, промышленных и сельскохозяйственных объектов, а также согласование изменений технологий действующих предприятий, связанных с повышением степени опасности загрязнения сточными водами источника водоснабжения.</w:t>
      </w:r>
      <w:r>
        <w:rPr>
          <w:rFonts w:ascii="Arial" w:hAnsi="Arial" w:cs="Arial"/>
          <w:color w:val="444444"/>
        </w:rPr>
        <w:br/>
      </w:r>
    </w:p>
    <w:p w14:paraId="4120E0F3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62AE02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недопущение отведения сточных вод в зоне водосбора источника водоснабжения, включая его притоки, не отвечающих гигиеническим требованиям к охране поверхностных вод.</w:t>
      </w:r>
      <w:r>
        <w:rPr>
          <w:rFonts w:ascii="Arial" w:hAnsi="Arial" w:cs="Arial"/>
          <w:color w:val="444444"/>
        </w:rPr>
        <w:br/>
      </w:r>
    </w:p>
    <w:p w14:paraId="55BA5380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2227FE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все работы, в том числе добыча песка, гравия, </w:t>
      </w:r>
      <w:proofErr w:type="spellStart"/>
      <w:r>
        <w:rPr>
          <w:rFonts w:ascii="Arial" w:hAnsi="Arial" w:cs="Arial"/>
          <w:color w:val="444444"/>
        </w:rPr>
        <w:t>донноуглубительные</w:t>
      </w:r>
      <w:proofErr w:type="spellEnd"/>
      <w:r>
        <w:rPr>
          <w:rFonts w:ascii="Arial" w:hAnsi="Arial" w:cs="Arial"/>
          <w:color w:val="444444"/>
        </w:rPr>
        <w:t xml:space="preserve">, в пределах акватории ЗСО допускаются по согласованию с центром государственного санитарно-эпидемиологического надзора лишь при обосновании </w:t>
      </w:r>
      <w:r>
        <w:rPr>
          <w:rFonts w:ascii="Arial" w:hAnsi="Arial" w:cs="Arial"/>
          <w:color w:val="444444"/>
        </w:rPr>
        <w:lastRenderedPageBreak/>
        <w:t>гидрологическими расчетами отсутствия ухудшения качества воды в створе водозабора.</w:t>
      </w:r>
      <w:r>
        <w:rPr>
          <w:rFonts w:ascii="Arial" w:hAnsi="Arial" w:cs="Arial"/>
          <w:color w:val="444444"/>
        </w:rPr>
        <w:br/>
      </w:r>
    </w:p>
    <w:p w14:paraId="01653AF5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9369E6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использование химических методов борьбы с эвтрофикацией водоемов допускается при условии применения препаратов, имеющих положительное санитарно-эпидемиологическое заключение государственной санитарно-эпидемиологической службы Российской Федерации.</w:t>
      </w:r>
      <w:r>
        <w:rPr>
          <w:rFonts w:ascii="Arial" w:hAnsi="Arial" w:cs="Arial"/>
          <w:color w:val="444444"/>
        </w:rPr>
        <w:br/>
      </w:r>
    </w:p>
    <w:p w14:paraId="69526C6D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168F11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2.6. при наличии судоходства необходимо оборудование судов, дебаркадеров и брандвахт устройствами для сбора фановых и </w:t>
      </w:r>
      <w:proofErr w:type="spellStart"/>
      <w:r>
        <w:rPr>
          <w:rFonts w:ascii="Arial" w:hAnsi="Arial" w:cs="Arial"/>
          <w:color w:val="444444"/>
        </w:rPr>
        <w:t>подсланевых</w:t>
      </w:r>
      <w:proofErr w:type="spellEnd"/>
      <w:r>
        <w:rPr>
          <w:rFonts w:ascii="Arial" w:hAnsi="Arial" w:cs="Arial"/>
          <w:color w:val="444444"/>
        </w:rPr>
        <w:t xml:space="preserve"> вод и твердых отходов; оборудование на пристанях сливных станций и приемников для сбора твердых отходов.</w:t>
      </w:r>
      <w:r>
        <w:rPr>
          <w:rFonts w:ascii="Arial" w:hAnsi="Arial" w:cs="Arial"/>
          <w:color w:val="444444"/>
        </w:rPr>
        <w:br/>
      </w:r>
    </w:p>
    <w:p w14:paraId="6E7B4BE6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1BB6C3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Мероприятия по второму поясу ЗСО.</w:t>
      </w:r>
      <w:r>
        <w:rPr>
          <w:rFonts w:ascii="Arial" w:hAnsi="Arial" w:cs="Arial"/>
          <w:color w:val="444444"/>
        </w:rPr>
        <w:br/>
      </w:r>
    </w:p>
    <w:p w14:paraId="413F0239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452511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Кроме мероприятий, указанных в пункте 2 настоящего приложения, в пределах второго пояса ЗСО поверхностных источников водоснабжения подлежат выполнению следующие мероприятия:</w:t>
      </w:r>
      <w:r>
        <w:rPr>
          <w:rFonts w:ascii="Arial" w:hAnsi="Arial" w:cs="Arial"/>
          <w:color w:val="444444"/>
        </w:rPr>
        <w:br/>
      </w:r>
    </w:p>
    <w:p w14:paraId="5CABC747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08E149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не допускается:</w:t>
      </w:r>
      <w:r>
        <w:rPr>
          <w:rFonts w:ascii="Arial" w:hAnsi="Arial" w:cs="Arial"/>
          <w:color w:val="444444"/>
        </w:rPr>
        <w:br/>
      </w:r>
    </w:p>
    <w:p w14:paraId="00B775FB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35C41A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размещение складов горюче-смазочных материалов, ядохимикатов и минеральных удобрений, накопителей </w:t>
      </w:r>
      <w:proofErr w:type="spellStart"/>
      <w:r>
        <w:rPr>
          <w:rFonts w:ascii="Arial" w:hAnsi="Arial" w:cs="Arial"/>
          <w:color w:val="444444"/>
        </w:rPr>
        <w:t>промстоков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шламохранилищ</w:t>
      </w:r>
      <w:proofErr w:type="spellEnd"/>
      <w:r>
        <w:rPr>
          <w:rFonts w:ascii="Arial" w:hAnsi="Arial" w:cs="Arial"/>
          <w:color w:val="444444"/>
        </w:rPr>
        <w:t xml:space="preserve"> и других объектов, обусловливающих опасность химического загрязнения подземных вод (размещение таких объектов допускается в пределах третьего пояса ЗСО только при использовании защищенных подземных вод, при условии выполнения специальных мероприятий по защите водоносного горизонта от загрязнения при наличии санитарно-эпидемиологического заключения центра государственного санитарно-эпидемиологического надзора, выданного с учетом заключения органов геологического контроля);</w:t>
      </w:r>
      <w:r>
        <w:rPr>
          <w:rFonts w:ascii="Arial" w:hAnsi="Arial" w:cs="Arial"/>
          <w:color w:val="444444"/>
        </w:rPr>
        <w:br/>
      </w:r>
    </w:p>
    <w:p w14:paraId="3EB0C97A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2E1CDC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размещение кладбищ, скотомогильников, полей ассенизации, полей фильтрации, навозохранилищ, силосных траншей, животноводческих и птицеводческих предприятий и других объектов, обусловливающих опасность микробного загрязнения подземных вод.</w:t>
      </w:r>
      <w:r>
        <w:rPr>
          <w:rFonts w:ascii="Arial" w:hAnsi="Arial" w:cs="Arial"/>
          <w:color w:val="444444"/>
        </w:rPr>
        <w:br/>
      </w:r>
    </w:p>
    <w:p w14:paraId="4715E350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BE412A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выполнение мероприятий по санитарному благоустройству территории населенных пунктов и других объектов (оборудование канализацией, устройство водонепроницаемых выгребов, организация отвода поверхностного стока и др.).</w:t>
      </w:r>
      <w:r>
        <w:rPr>
          <w:rFonts w:ascii="Arial" w:hAnsi="Arial" w:cs="Arial"/>
          <w:color w:val="444444"/>
        </w:rPr>
        <w:br/>
      </w:r>
    </w:p>
    <w:p w14:paraId="76D6BE92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59F0D6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3.3. не производятся рубки леса главного пользования и реконструкции, а также закрепление за лесозаготовительными предприятиями древесины на корню и лесосечного фонда долгосрочного пользования. Допускаются только рубки </w:t>
      </w:r>
      <w:r>
        <w:rPr>
          <w:rFonts w:ascii="Arial" w:hAnsi="Arial" w:cs="Arial"/>
          <w:color w:val="444444"/>
        </w:rPr>
        <w:lastRenderedPageBreak/>
        <w:t>ухода и санитарные рубки леса.</w:t>
      </w:r>
      <w:r>
        <w:rPr>
          <w:rFonts w:ascii="Arial" w:hAnsi="Arial" w:cs="Arial"/>
          <w:color w:val="444444"/>
        </w:rPr>
        <w:br/>
      </w:r>
    </w:p>
    <w:p w14:paraId="4078F6B7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9DB46D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запрещение расположения стойбищ и выпаса скота, а также всякое другое использование водоема и земельных участков, лесных угодий в пределах прибрежной полосы шириной не менее 500 м, которое может привести к ухудшению качества или уменьшению количества воды источника водоснабжения.</w:t>
      </w:r>
      <w:r>
        <w:rPr>
          <w:rFonts w:ascii="Arial" w:hAnsi="Arial" w:cs="Arial"/>
          <w:color w:val="444444"/>
        </w:rPr>
        <w:br/>
      </w:r>
    </w:p>
    <w:p w14:paraId="6C1FB3A7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3C09D4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использование источников водоснабжения в пределах второго пояса ЗСО для купания, туризма, водного спорта и рыбной ловли допускается в установленных местах при условии соблюдения гигиенических требований к охране поверхностных вод, а также гигиенических требований к зонам рекреации водных объектов.</w:t>
      </w:r>
      <w:r>
        <w:rPr>
          <w:rFonts w:ascii="Arial" w:hAnsi="Arial" w:cs="Arial"/>
          <w:color w:val="444444"/>
        </w:rPr>
        <w:br/>
      </w:r>
    </w:p>
    <w:p w14:paraId="7551BCBD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C29DBD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в границах второго пояса ЗСО запрещается сброс промышленных, сельскохозяйственных, городских и ливневых сточных вод, содержание в которых химических веществ и микроорганизмов превышает установленные санитарными правилами гигиенические нормативы качества воды.</w:t>
      </w:r>
      <w:r>
        <w:rPr>
          <w:rFonts w:ascii="Arial" w:hAnsi="Arial" w:cs="Arial"/>
          <w:color w:val="444444"/>
        </w:rPr>
        <w:br/>
      </w:r>
    </w:p>
    <w:p w14:paraId="542A37E5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AF3D08" w14:textId="77777777" w:rsidR="00E322FE" w:rsidRDefault="00E322FE" w:rsidP="00E322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границы второго пояса ЗСО на пересечении дорог, пешеходных троп и пр. обозначаются столбами со специальными знаками.</w:t>
      </w:r>
    </w:p>
    <w:p w14:paraId="47C54AE0" w14:textId="77777777" w:rsidR="00E322FE" w:rsidRDefault="00E322FE" w:rsidP="00E322FE"/>
    <w:p w14:paraId="3E6827BA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322F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322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322F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E322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322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