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D603FD4" w14:textId="77777777" w:rsidR="00C86BE9" w:rsidRDefault="00C86BE9" w:rsidP="00C86BE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СЕЛА АНТИПАЮТА ТАЗОВСКОГО РАЙОНА ЯМАЛО-НЕНЕЦКОГО АВТОНОМНОГО ОКРУГА</w:t>
      </w:r>
    </w:p>
    <w:p w14:paraId="407D653B" w14:textId="77777777" w:rsidR="00C86BE9" w:rsidRDefault="00C86BE9" w:rsidP="00C86BE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25A171A3" w14:textId="77777777" w:rsidR="00C86BE9" w:rsidRDefault="00C86BE9" w:rsidP="00C86BE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08 июня 2015 года N 79</w:t>
      </w:r>
      <w:r>
        <w:rPr>
          <w:rFonts w:ascii="Arial" w:hAnsi="Arial" w:cs="Arial"/>
          <w:b/>
          <w:bCs/>
          <w:color w:val="444444"/>
        </w:rPr>
        <w:br/>
      </w:r>
    </w:p>
    <w:p w14:paraId="3D912E97" w14:textId="77777777" w:rsidR="00C86BE9" w:rsidRDefault="00C86BE9" w:rsidP="00C86BE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Об утверждении требований к разработке планов по предупреждению и ликвидации аварийных разливов нефти и нефтепродуктов на территории муниципального образования село </w:t>
      </w:r>
      <w:proofErr w:type="spellStart"/>
      <w:r>
        <w:rPr>
          <w:rFonts w:ascii="Arial" w:hAnsi="Arial" w:cs="Arial"/>
          <w:b/>
          <w:bCs/>
          <w:color w:val="444444"/>
        </w:rPr>
        <w:t>Антипаюта</w:t>
      </w:r>
      <w:proofErr w:type="spellEnd"/>
    </w:p>
    <w:p w14:paraId="05B52F6D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целях обеспечения экологической безопасности, предупреждения и ликвидации чрезвычайных ситуаций, связанных с разливом нефти, нефтепродуктов на территории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 xml:space="preserve">, на основании Постановления Правительства Российской Федерации от 21 августа 2000 года N 613 "О неотложных мерах по предупреждению и ликвидации аварийных разливов нефти и нефтепродуктов", Постановления Правительства Российской Федерации от 15 апреля 2002 года N 240 "О порядке организации мероприятий по предупреждению и ликвидации разливов нефти и нефтепродуктов на территории Российской Федерации", Постановления Правительства Ямало-Ненецкого автономного округа от 29 мая 2014 года N 429 "Об утверждении требований к разработке планов по предупреждению и ликвидации аварийных разливов нефти и нефтепродуктов на территории Ямало-Ненецкого автономного округа", руководствуясь статьей 33 Устава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>, Администрация села</w:t>
      </w:r>
      <w:r>
        <w:rPr>
          <w:rFonts w:ascii="Arial" w:hAnsi="Arial" w:cs="Arial"/>
          <w:color w:val="444444"/>
        </w:rPr>
        <w:br/>
      </w:r>
    </w:p>
    <w:p w14:paraId="12E9108A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ПОСТАНОВЛЯЕТ:</w:t>
      </w:r>
      <w:r>
        <w:rPr>
          <w:rFonts w:ascii="Arial" w:hAnsi="Arial" w:cs="Arial"/>
          <w:color w:val="444444"/>
        </w:rPr>
        <w:br/>
      </w:r>
    </w:p>
    <w:p w14:paraId="122C2A7E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 Требования к разработке планов по предупреждению и ликвидации аварийных разливов нефти, нефтепродуктов на территории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 xml:space="preserve"> согласно приложению.</w:t>
      </w:r>
      <w:r>
        <w:rPr>
          <w:rFonts w:ascii="Arial" w:hAnsi="Arial" w:cs="Arial"/>
          <w:color w:val="444444"/>
        </w:rPr>
        <w:br/>
      </w:r>
    </w:p>
    <w:p w14:paraId="4366EBA1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Рекомендовать организациям, осуществляющим операции с нефтью и нефтепродуктами на территории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>, независимо от форм собственности разработать планы мероприятий по предупреждению и ликвидации аварийных разливов нефти, нефтепродуктов.</w:t>
      </w:r>
      <w:r>
        <w:rPr>
          <w:rFonts w:ascii="Arial" w:hAnsi="Arial" w:cs="Arial"/>
          <w:color w:val="444444"/>
        </w:rPr>
        <w:br/>
      </w:r>
    </w:p>
    <w:p w14:paraId="5E6A60BE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Признать утратившим силу постановление Администрации села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 xml:space="preserve"> от 05 мая 2012 года N 32 "Об утверждении требований к разработке планов по предупреждению и ликвидации аварийных разливов нефти, нефтепродуктов на территории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>".</w:t>
      </w:r>
      <w:r>
        <w:rPr>
          <w:rFonts w:ascii="Arial" w:hAnsi="Arial" w:cs="Arial"/>
          <w:color w:val="444444"/>
        </w:rPr>
        <w:br/>
      </w:r>
    </w:p>
    <w:p w14:paraId="320E5063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Контроль за выполнением настоящего постановления оставляю за собой.</w:t>
      </w:r>
      <w:r>
        <w:rPr>
          <w:rFonts w:ascii="Arial" w:hAnsi="Arial" w:cs="Arial"/>
          <w:color w:val="444444"/>
        </w:rPr>
        <w:br/>
      </w:r>
    </w:p>
    <w:p w14:paraId="6A2EA700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Глава села</w:t>
      </w:r>
      <w:r>
        <w:rPr>
          <w:rFonts w:ascii="Arial" w:hAnsi="Arial" w:cs="Arial"/>
          <w:color w:val="444444"/>
        </w:rPr>
        <w:br/>
        <w:t>      </w:t>
      </w:r>
      <w:proofErr w:type="spellStart"/>
      <w:r>
        <w:rPr>
          <w:rFonts w:ascii="Arial" w:hAnsi="Arial" w:cs="Arial"/>
          <w:color w:val="444444"/>
        </w:rPr>
        <w:t>Д.Б.Дружинин</w:t>
      </w:r>
      <w:proofErr w:type="spellEnd"/>
    </w:p>
    <w:p w14:paraId="1AC99E51" w14:textId="77777777" w:rsidR="00C86BE9" w:rsidRDefault="00C86BE9" w:rsidP="00C86BE9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УТВЕРЖДЕНЫ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 xml:space="preserve">села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Антипаюта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от 08 июня 2015 года N 79</w:t>
      </w:r>
    </w:p>
    <w:p w14:paraId="43CB51CE" w14:textId="77777777" w:rsidR="00C86BE9" w:rsidRDefault="00C86BE9" w:rsidP="00C86BE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lastRenderedPageBreak/>
        <w:br/>
        <w:t>ТРЕБОВАНИЯ К РАЗРАБОТКЕ ПЛАНОВ ПО ПРЕДУПРЕЖДЕНИЮ И ЛИКВИДАЦИИ АВАРИЙНЫХ РАЗЛИВОВ НЕФТИ И НЕФТЕПРОДУКТОВ НА ТЕРРИТОРИИ МУНИЦИПАЛЬНОГО ОБРАЗОВАНИЯ СЕЛО АНТИПАЮТА</w:t>
      </w:r>
    </w:p>
    <w:p w14:paraId="6A0E3781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7450BE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Настоящие Требования к разработке планов по предупреждению и ликвидации аварийных разливов нефти и нефтепродуктов (далее Требования) на территории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 xml:space="preserve"> определяют содержание мероприятий по предупреждению и ликвидации чрезвычайных ситуаций, обусловленных разливами нефти, нефтепродуктов на территории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0F4A4CB0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Требования предназначены для формирования единообразного порядка разработки, согласования и утверждения планов по предупреждению и ликвидации аварийных разливов нефти, нефтепродуктов (далее - Планы) и соответствующих им календарных планов оперативных мероприятий при угрозе или возникновении чрезвычайных ситуаций (далее - Календарные планы).</w:t>
      </w:r>
      <w:r>
        <w:rPr>
          <w:rFonts w:ascii="Arial" w:hAnsi="Arial" w:cs="Arial"/>
          <w:color w:val="444444"/>
        </w:rPr>
        <w:br/>
      </w:r>
    </w:p>
    <w:p w14:paraId="306CB03D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Настоящие требования обязательны для организаций, осуществляющих операции с нефтью и нефтепродуктами (далее - организации), органов местного самоуправления, комиссий по чрезвычайным ситуациям и обеспечению пожарной безопасности и органов, специально уполномоченных на решение задач гражданской обороны, задач по предупреждению и ликвидации чрезвычайных ситуаций, расположенных на территории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4B1E5C2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Аварийные разливы нефти и нефтепродуктов классифицируются как чрезвычайные ситуации (далее - ЧС(Н)), в зависимости от величины объема, в соответствии с пунктом 3 Основных требований к разработке планов по предупреждению и ликвидации аварийных разливов нефти и нефтепродуктов, утвержденных постановлением Правительства от 21 августа 2000 года N 613 "О неотложных мерах по предупреждению и ликвидации аварийных разливов нефти и нефтепродуктов".</w:t>
      </w:r>
      <w:r>
        <w:rPr>
          <w:rFonts w:ascii="Arial" w:hAnsi="Arial" w:cs="Arial"/>
          <w:color w:val="444444"/>
        </w:rPr>
        <w:br/>
      </w:r>
    </w:p>
    <w:p w14:paraId="47C815E6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Нижний уровень разлива нефти и нефтепродуктов для отнесения к разряду ЧС(Н) определяется на основании приказа Министерства природных ресурсов Российской Федерации от 03 марта 2003 года N 156 "Об утверждении Указаний по определению нижнего уровня разлива нефти и нефтепродуктов для отнесения аварийного разлива к чрезвычайной ситуации".</w:t>
      </w:r>
      <w:r>
        <w:rPr>
          <w:rFonts w:ascii="Arial" w:hAnsi="Arial" w:cs="Arial"/>
          <w:color w:val="444444"/>
        </w:rPr>
        <w:br/>
      </w:r>
    </w:p>
    <w:p w14:paraId="61FCEAE6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В зависимости от уровня возможной ЧС(Н) организации разрабатывают планы соответствующего уровня: локального, местного, а также календарные планы соответствующего уровня и для нижестоящих уровней возможных ЧС(Н), вплоть до объектового уровня, которые используются при составлении соответствующих планов в подсистемах единой государственной системы предупреждения и ликвидации чрезвычайных ситуаций (далее - РСЧС) и их звеньях, планов регионов, а также непосредственно в организациях при реагировании на ЧС(Н).</w:t>
      </w:r>
      <w:r>
        <w:rPr>
          <w:rFonts w:ascii="Arial" w:hAnsi="Arial" w:cs="Arial"/>
          <w:color w:val="444444"/>
        </w:rPr>
        <w:br/>
      </w:r>
    </w:p>
    <w:p w14:paraId="3ECC6B4C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 Организации предоставляют по одному экземпляру разработанных и утвержденных в установленном порядке планов в комиссию по чрезвычайным </w:t>
      </w:r>
      <w:r>
        <w:rPr>
          <w:rFonts w:ascii="Arial" w:hAnsi="Arial" w:cs="Arial"/>
          <w:color w:val="444444"/>
        </w:rPr>
        <w:lastRenderedPageBreak/>
        <w:t xml:space="preserve">ситуациям и обеспечению пожарной безопасности (далее - КЧС и ОПБ) органа местного самоуправления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>, Главное управление МЧС России по Ямало-Ненецкому автономному округу.</w:t>
      </w:r>
      <w:r>
        <w:rPr>
          <w:rFonts w:ascii="Arial" w:hAnsi="Arial" w:cs="Arial"/>
          <w:color w:val="444444"/>
        </w:rPr>
        <w:br/>
      </w:r>
    </w:p>
    <w:p w14:paraId="433D121C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8. КЧС и ОПБ органа местного самоуправления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 xml:space="preserve"> разрабатывает планы звеньев территориальной подсистемы РСЧС на основании планов и календарных планов местного уровня, разработанных организациями.</w:t>
      </w:r>
      <w:r>
        <w:rPr>
          <w:rFonts w:ascii="Arial" w:hAnsi="Arial" w:cs="Arial"/>
          <w:color w:val="444444"/>
        </w:rPr>
        <w:br/>
      </w:r>
    </w:p>
    <w:p w14:paraId="18EC8B4D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КЧС и ОПБ органа местного самоуправления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 xml:space="preserve"> предоставляет по одному экземпляру разработанные и утвержденные в установленном порядке планы звеньев территориальной подсистемы РСЧС в Главное управление МЧС России по Ямало-Ненецкому автономному округу.</w:t>
      </w:r>
      <w:r>
        <w:rPr>
          <w:rFonts w:ascii="Arial" w:hAnsi="Arial" w:cs="Arial"/>
          <w:color w:val="444444"/>
        </w:rPr>
        <w:br/>
      </w:r>
    </w:p>
    <w:p w14:paraId="45A8B541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Основными принципами планирования являются:</w:t>
      </w:r>
      <w:r>
        <w:rPr>
          <w:rFonts w:ascii="Arial" w:hAnsi="Arial" w:cs="Arial"/>
          <w:color w:val="444444"/>
        </w:rPr>
        <w:br/>
      </w:r>
    </w:p>
    <w:p w14:paraId="743E65DD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оценка риска и обоснование уровня возможных ЧС(Н);</w:t>
      </w:r>
      <w:r>
        <w:rPr>
          <w:rFonts w:ascii="Arial" w:hAnsi="Arial" w:cs="Arial"/>
          <w:color w:val="444444"/>
        </w:rPr>
        <w:br/>
      </w:r>
    </w:p>
    <w:p w14:paraId="18D6B4AA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оценка экологической безопасности организаций;</w:t>
      </w:r>
      <w:r>
        <w:rPr>
          <w:rFonts w:ascii="Arial" w:hAnsi="Arial" w:cs="Arial"/>
          <w:color w:val="444444"/>
        </w:rPr>
        <w:br/>
      </w:r>
    </w:p>
    <w:p w14:paraId="7FDDAE74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определение порядка проведения мероприятий по ликвидации ЧС(Н) с учетом географических, навигационных, метеорологических и других особенностей районов возможной ЧС(Н);</w:t>
      </w:r>
      <w:r>
        <w:rPr>
          <w:rFonts w:ascii="Arial" w:hAnsi="Arial" w:cs="Arial"/>
          <w:color w:val="444444"/>
        </w:rPr>
        <w:br/>
      </w:r>
    </w:p>
    <w:p w14:paraId="767A8A07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первоочередные действия персонала при получении информации о возникновении ЧС(Н);</w:t>
      </w:r>
      <w:r>
        <w:rPr>
          <w:rFonts w:ascii="Arial" w:hAnsi="Arial" w:cs="Arial"/>
          <w:color w:val="444444"/>
        </w:rPr>
        <w:br/>
      </w:r>
    </w:p>
    <w:p w14:paraId="560E3257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определение порядка взаимодействия организаций и аварийно-спасательных формирований, аттестованных в установленном порядке (далее - АСФ(Н)), привлекаемых к ликвидации ЧС(Н);</w:t>
      </w:r>
      <w:r>
        <w:rPr>
          <w:rFonts w:ascii="Arial" w:hAnsi="Arial" w:cs="Arial"/>
          <w:color w:val="444444"/>
        </w:rPr>
        <w:br/>
      </w:r>
    </w:p>
    <w:p w14:paraId="79AE20EC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определение состава сил и средств для ликвидации ЧС(Н), нештатных АСФ(Н), аттестованных в установленном порядке;</w:t>
      </w:r>
      <w:r>
        <w:rPr>
          <w:rFonts w:ascii="Arial" w:hAnsi="Arial" w:cs="Arial"/>
          <w:color w:val="444444"/>
        </w:rPr>
        <w:br/>
      </w:r>
    </w:p>
    <w:p w14:paraId="2831FE77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материально-технического обеспечения мероприятий по ликвидации ЧС(Н);</w:t>
      </w:r>
      <w:r>
        <w:rPr>
          <w:rFonts w:ascii="Arial" w:hAnsi="Arial" w:cs="Arial"/>
          <w:color w:val="444444"/>
        </w:rPr>
        <w:br/>
      </w:r>
    </w:p>
    <w:p w14:paraId="20FBD11B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составление ситуационного графика (календарного плана) проведения оперативных мероприятий по ликвидации ЧС(Н);</w:t>
      </w:r>
      <w:r>
        <w:rPr>
          <w:rFonts w:ascii="Arial" w:hAnsi="Arial" w:cs="Arial"/>
          <w:color w:val="444444"/>
        </w:rPr>
        <w:br/>
      </w:r>
    </w:p>
    <w:p w14:paraId="7791C349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обеспечение безопасности населения в условиях ЧС(Н).</w:t>
      </w:r>
      <w:r>
        <w:rPr>
          <w:rFonts w:ascii="Arial" w:hAnsi="Arial" w:cs="Arial"/>
          <w:color w:val="444444"/>
        </w:rPr>
        <w:br/>
      </w:r>
    </w:p>
    <w:p w14:paraId="2DFDB67D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Структура планов, соответствующих им календарных планов, а также сроки введения их в действие определяются приказом МЧС РФ от 28 декабря 2004 года N 621.</w:t>
      </w:r>
      <w:r>
        <w:rPr>
          <w:rFonts w:ascii="Arial" w:hAnsi="Arial" w:cs="Arial"/>
          <w:color w:val="444444"/>
        </w:rPr>
        <w:br/>
      </w:r>
    </w:p>
    <w:p w14:paraId="794EB3B2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При оформлении заказа на разработку планов организация-заказчик должна информировать организацию - разработчика планов о настоящих требованиях.</w:t>
      </w:r>
      <w:r>
        <w:rPr>
          <w:rFonts w:ascii="Arial" w:hAnsi="Arial" w:cs="Arial"/>
          <w:color w:val="444444"/>
        </w:rPr>
        <w:br/>
      </w:r>
    </w:p>
    <w:p w14:paraId="5B50AF25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12. Планы и календарные планы организаций для локального уровня утверждаются их руководителями и органом, специально уполномоченным решать задачи гражданской обороны, предупреждения и ликвидации ЧС(Н), в составе или при органе исполнительной власти местного самоуправления по согласованию с Северо-Уральским управлением Федеральной службы по экологическому, технологическому и атомному надзору (Ростехнадзор) и департаментом природно-ресурсного регулирования, лесных отношений и развития нефтегазового комплекса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415C0578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Планы организаций для местного уровня утверждаются их руководителями и Главным управлением МЧС России по Ямало-Ненецкому автономному округу по согласованию с Северо-Уральским управлением Федеральной службы по экологическому, технологическому и атомному надзору (Ростехнадзор) и департаментом природно-ресурсного регулирования, лесных отношений и развития нефтегазового комплекса Ямало-Ненецкого автономного округа. Календарные планы организаций для местного уровня утверждаются их руководителем и органом, специально уполномоченным решать задачи гражданской обороны, задачи по предупреждению и ликвидации ЧС(Н), в составе или при органе исполнительной власти местного самоуправления.</w:t>
      </w:r>
      <w:r>
        <w:rPr>
          <w:rFonts w:ascii="Arial" w:hAnsi="Arial" w:cs="Arial"/>
          <w:color w:val="444444"/>
        </w:rPr>
        <w:br/>
      </w:r>
    </w:p>
    <w:p w14:paraId="024A9D12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Планы звеньев территориальной подсистемы РСЧС утверждаются КЧС ОМС и Главным управлением МЧС России по Ямало-Ненецкому автономному округу после согласования с Северо-Уральским управлением Федеральной службы по экологическому, технологическому и атомному надзору (Ростехнадзор) и департаментом природно-ресурсного регулирования, лесных отношений и развития нефтегазового комплекса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0378722A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В зависимости от уровня планирования мероприятий по предупреждению и ликвидации аварийных разливов нефти и нефтепродуктов разработка, согласование и утверждение планов должно осуществляться в указанные ниже сроки с момента введения в действие настоящих требований, а также после государственной регистрации вновь создаваемых организаций и прав на созданные объекты.</w:t>
      </w:r>
      <w:r>
        <w:rPr>
          <w:rFonts w:ascii="Arial" w:hAnsi="Arial" w:cs="Arial"/>
          <w:color w:val="444444"/>
        </w:rPr>
        <w:br/>
      </w:r>
    </w:p>
    <w:p w14:paraId="3EC078B2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Планы организаций объектового и местного уровней - четыре месяца;</w:t>
      </w:r>
      <w:r>
        <w:rPr>
          <w:rFonts w:ascii="Arial" w:hAnsi="Arial" w:cs="Arial"/>
          <w:color w:val="444444"/>
        </w:rPr>
        <w:br/>
      </w:r>
    </w:p>
    <w:p w14:paraId="78E3216A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Планы органов местного самоуправления - шесть месяцев.</w:t>
      </w:r>
      <w:r>
        <w:rPr>
          <w:rFonts w:ascii="Arial" w:hAnsi="Arial" w:cs="Arial"/>
          <w:color w:val="444444"/>
        </w:rPr>
        <w:br/>
      </w:r>
    </w:p>
    <w:p w14:paraId="3C85CB7B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Корректировка планов осуществляется при изменении исходных данных, влияющих на уровень и организацию реагирования на ЧС(Н), с обязательным уведомлением соответствующих исполнительных органов государственной власти, утвердивших эти планы. Время корректировки (переработки) планов не должно превышать сроков, указанных в пункте 13 настоящих требований, с момента официальной регистрации измененных исходных данных.</w:t>
      </w:r>
      <w:r>
        <w:rPr>
          <w:rFonts w:ascii="Arial" w:hAnsi="Arial" w:cs="Arial"/>
          <w:color w:val="444444"/>
        </w:rPr>
        <w:br/>
      </w:r>
    </w:p>
    <w:p w14:paraId="73DBFDC7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Сроки действия планов для организаций объектового и местного уровней - три года.</w:t>
      </w:r>
      <w:r>
        <w:rPr>
          <w:rFonts w:ascii="Arial" w:hAnsi="Arial" w:cs="Arial"/>
          <w:color w:val="444444"/>
        </w:rPr>
        <w:br/>
      </w:r>
    </w:p>
    <w:p w14:paraId="59A3C22A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 истечении указанных сроков планы подлежат корректировке (переработке). Планы подлежат корректировке (переработке) досрочно по решению органа, его утвердившего, или при принятии соответствующих </w:t>
      </w:r>
      <w:r>
        <w:rPr>
          <w:rFonts w:ascii="Arial" w:hAnsi="Arial" w:cs="Arial"/>
          <w:color w:val="444444"/>
        </w:rPr>
        <w:lastRenderedPageBreak/>
        <w:t>нормативных правовых актов федерального и регионального уровней.</w:t>
      </w:r>
      <w:r>
        <w:rPr>
          <w:rFonts w:ascii="Arial" w:hAnsi="Arial" w:cs="Arial"/>
          <w:color w:val="444444"/>
        </w:rPr>
        <w:br/>
      </w:r>
    </w:p>
    <w:p w14:paraId="7A5C9D4C" w14:textId="77777777" w:rsidR="00C86BE9" w:rsidRDefault="00C86BE9" w:rsidP="00C86BE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Контроль за ходом выполнения мероприятий, определенных в планах, осуществляется соответствующими контролирующими и надзорными органами исполнительной власти.</w:t>
      </w:r>
    </w:p>
    <w:p w14:paraId="4E0B56DB" w14:textId="77777777" w:rsidR="00C86BE9" w:rsidRDefault="00C86BE9" w:rsidP="00C86BE9"/>
    <w:p w14:paraId="5D7137F2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86BE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86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86BE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C86B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C86B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