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x-wmf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B0E4C" w:rsidRDefault="006B0E4C">
      <w:pPr>
        <w:pStyle w:val="EcoNormal"/>
        <w:jc w:val="both"/>
        <w:outlineLvl w:val="0"/>
      </w:pPr>
      <w:bookmarkStart w:id="1" w:name="_GoBack"/>
      <w:bookmarkEnd w:id="1"/>
    </w:p>
    <w:p w:rsidR="006B0E4C" w:rsidRDefault="006B0E4C">
      <w:pPr>
        <w:pStyle w:val="EcoNormal"/>
        <w:jc w:val="right"/>
        <w:outlineLvl w:val="0"/>
      </w:pPr>
      <w:r>
        <w:t>Введен в действие</w:t>
      </w:r>
    </w:p>
    <w:p w:rsidR="006B0E4C" w:rsidRDefault="006B0E4C">
      <w:pPr>
        <w:pStyle w:val="EcoNormal"/>
        <w:jc w:val="right"/>
      </w:pPr>
      <w:r>
        <w:t>Постановлением Государственного</w:t>
      </w:r>
    </w:p>
    <w:p w:rsidR="006B0E4C" w:rsidRDefault="006B0E4C">
      <w:pPr>
        <w:pStyle w:val="EcoNormal"/>
        <w:jc w:val="right"/>
      </w:pPr>
      <w:r>
        <w:t>комитета СССР по стандартам</w:t>
      </w:r>
    </w:p>
    <w:p w:rsidR="006B0E4C" w:rsidRDefault="006B0E4C">
      <w:pPr>
        <w:pStyle w:val="EcoNormal"/>
        <w:jc w:val="right"/>
      </w:pPr>
      <w:r>
        <w:t>от 21 января 1983 г. N 300</w:t>
      </w:r>
    </w:p>
    <w:p w:rsidR="006B0E4C" w:rsidRDefault="006B0E4C">
      <w:pPr>
        <w:pStyle w:val="EcoNormal"/>
        <w:jc w:val="both"/>
      </w:pPr>
    </w:p>
    <w:p w:rsidR="006B0E4C" w:rsidRDefault="006B0E4C">
      <w:pPr>
        <w:pStyle w:val="EcoTitle"/>
        <w:jc w:val="center"/>
      </w:pPr>
      <w:r>
        <w:t>ГОСУДАРСТВЕННЫЙ СТАНДАРТ СОЮЗА ССР</w:t>
      </w:r>
    </w:p>
    <w:p w:rsidR="006B0E4C" w:rsidRDefault="006B0E4C">
      <w:pPr>
        <w:pStyle w:val="EcoTitle"/>
        <w:jc w:val="center"/>
      </w:pPr>
    </w:p>
    <w:p w:rsidR="006B0E4C" w:rsidRDefault="006B0E4C">
      <w:pPr>
        <w:pStyle w:val="EcoTitle"/>
        <w:jc w:val="center"/>
      </w:pPr>
      <w:r>
        <w:t>ОХРАНА ПРИРОДЫ</w:t>
      </w:r>
    </w:p>
    <w:p w:rsidR="006B0E4C" w:rsidRDefault="006B0E4C">
      <w:pPr>
        <w:pStyle w:val="EcoTitle"/>
        <w:jc w:val="center"/>
      </w:pPr>
    </w:p>
    <w:p w:rsidR="006B0E4C" w:rsidRDefault="006B0E4C">
      <w:pPr>
        <w:pStyle w:val="EcoTitle"/>
        <w:jc w:val="center"/>
      </w:pPr>
      <w:r>
        <w:t>ПОЧВЫ</w:t>
      </w:r>
    </w:p>
    <w:p w:rsidR="006B0E4C" w:rsidRDefault="006B0E4C">
      <w:pPr>
        <w:pStyle w:val="EcoTitle"/>
        <w:jc w:val="center"/>
      </w:pPr>
    </w:p>
    <w:p w:rsidR="006B0E4C" w:rsidRDefault="006B0E4C">
      <w:pPr>
        <w:pStyle w:val="EcoTitle"/>
        <w:jc w:val="center"/>
      </w:pPr>
      <w:r>
        <w:t>НОМЕНКЛАТУРА ПОКАЗАТЕЛЕЙ ПРИГОДНОСТИ НАРУШЕННОГО</w:t>
      </w:r>
    </w:p>
    <w:p w:rsidR="006B0E4C" w:rsidRDefault="006B0E4C">
      <w:pPr>
        <w:pStyle w:val="EcoTitle"/>
        <w:jc w:val="center"/>
      </w:pPr>
      <w:r>
        <w:t>ПЛОДОРОДНОГО СЛОЯ ПОЧВ ДЛЯ ЗЕМЛЕВАНИЯ</w:t>
      </w:r>
    </w:p>
    <w:p w:rsidR="006B0E4C" w:rsidRDefault="006B0E4C">
      <w:pPr>
        <w:pStyle w:val="EcoTitle"/>
        <w:jc w:val="center"/>
      </w:pPr>
    </w:p>
    <w:p w:rsidR="006B0E4C" w:rsidRPr="006B0E4C" w:rsidRDefault="006B0E4C">
      <w:pPr>
        <w:pStyle w:val="EcoTitle"/>
        <w:jc w:val="center"/>
        <w:rPr>
          <w:lang w:val="en-US"/>
        </w:rPr>
      </w:pPr>
      <w:proofErr w:type="spellStart"/>
      <w:r>
        <w:t>Nature</w:t>
      </w:r>
      <w:proofErr w:type="spellEnd"/>
      <w:r>
        <w:t xml:space="preserve"> </w:t>
      </w:r>
      <w:proofErr w:type="spellStart"/>
      <w:r>
        <w:t>protection</w:t>
      </w:r>
      <w:proofErr w:type="spellEnd"/>
      <w:r>
        <w:t xml:space="preserve">. </w:t>
      </w:r>
      <w:r w:rsidRPr="006B0E4C">
        <w:rPr>
          <w:lang w:val="en-US"/>
        </w:rPr>
        <w:t>Soils. Nomenclature of suitability</w:t>
      </w:r>
    </w:p>
    <w:p w:rsidR="006B0E4C" w:rsidRPr="006B0E4C" w:rsidRDefault="006B0E4C">
      <w:pPr>
        <w:pStyle w:val="EcoTitle"/>
        <w:jc w:val="center"/>
        <w:rPr>
          <w:lang w:val="en-US"/>
        </w:rPr>
      </w:pPr>
      <w:r w:rsidRPr="006B0E4C">
        <w:rPr>
          <w:lang w:val="en-US"/>
        </w:rPr>
        <w:t>characteristics of disturbed rich soil layer</w:t>
      </w:r>
    </w:p>
    <w:p w:rsidR="006B0E4C" w:rsidRPr="006B0E4C" w:rsidRDefault="006B0E4C">
      <w:pPr>
        <w:pStyle w:val="EcoTitle"/>
        <w:jc w:val="center"/>
        <w:rPr>
          <w:lang w:val="en-US"/>
        </w:rPr>
      </w:pPr>
      <w:r w:rsidRPr="006B0E4C">
        <w:rPr>
          <w:lang w:val="en-US"/>
        </w:rPr>
        <w:t>to be backfilled</w:t>
      </w:r>
    </w:p>
    <w:p w:rsidR="006B0E4C" w:rsidRPr="006B0E4C" w:rsidRDefault="006B0E4C">
      <w:pPr>
        <w:pStyle w:val="EcoTitle"/>
        <w:jc w:val="center"/>
        <w:rPr>
          <w:lang w:val="en-US"/>
        </w:rPr>
      </w:pPr>
    </w:p>
    <w:p w:rsidR="006B0E4C" w:rsidRPr="006B0E4C" w:rsidRDefault="006B0E4C">
      <w:pPr>
        <w:pStyle w:val="EcoTitle"/>
        <w:jc w:val="center"/>
        <w:rPr>
          <w:lang w:val="en-US"/>
        </w:rPr>
      </w:pPr>
      <w:r>
        <w:t>ГОСТ</w:t>
      </w:r>
      <w:r w:rsidRPr="006B0E4C">
        <w:rPr>
          <w:lang w:val="en-US"/>
        </w:rPr>
        <w:t xml:space="preserve"> 17.4.2.02-83</w:t>
      </w:r>
    </w:p>
    <w:p w:rsidR="006B0E4C" w:rsidRPr="006B0E4C" w:rsidRDefault="006B0E4C">
      <w:pPr>
        <w:pStyle w:val="EcoNormal"/>
        <w:jc w:val="center"/>
        <w:rPr>
          <w:lang w:val="en-US"/>
        </w:rPr>
      </w:pPr>
    </w:p>
    <w:p w:rsidR="006B0E4C" w:rsidRPr="006B0E4C" w:rsidRDefault="006B0E4C">
      <w:pPr>
        <w:pStyle w:val="EcoNormal"/>
        <w:jc w:val="right"/>
        <w:rPr>
          <w:lang w:val="en-US"/>
        </w:rPr>
      </w:pPr>
      <w:r>
        <w:t>Группа</w:t>
      </w:r>
      <w:r w:rsidRPr="006B0E4C">
        <w:rPr>
          <w:lang w:val="en-US"/>
        </w:rPr>
        <w:t xml:space="preserve"> </w:t>
      </w:r>
      <w:r>
        <w:t>Т</w:t>
      </w:r>
      <w:r w:rsidRPr="006B0E4C">
        <w:rPr>
          <w:lang w:val="en-US"/>
        </w:rPr>
        <w:t>58</w:t>
      </w:r>
    </w:p>
    <w:p w:rsidR="006B0E4C" w:rsidRPr="006B0E4C" w:rsidRDefault="006B0E4C">
      <w:pPr>
        <w:pStyle w:val="EcoNormal"/>
        <w:jc w:val="right"/>
        <w:rPr>
          <w:lang w:val="en-US"/>
        </w:rPr>
      </w:pPr>
    </w:p>
    <w:p w:rsidR="006B0E4C" w:rsidRDefault="006B0E4C">
      <w:pPr>
        <w:pStyle w:val="EcoNormal"/>
        <w:jc w:val="right"/>
      </w:pPr>
      <w:r>
        <w:t>ОКСТУ 0017</w:t>
      </w:r>
    </w:p>
    <w:p w:rsidR="006B0E4C" w:rsidRDefault="006B0E4C">
      <w:pPr>
        <w:pStyle w:val="EcoNormal"/>
        <w:jc w:val="right"/>
      </w:pPr>
    </w:p>
    <w:p w:rsidR="006B0E4C" w:rsidRDefault="006B0E4C">
      <w:pPr>
        <w:pStyle w:val="EcoNormal"/>
        <w:ind w:firstLine="540"/>
        <w:jc w:val="both"/>
      </w:pPr>
      <w:r>
        <w:t>Постановлением Государственного комитета СССР по стандартам от 21 января 1983 г. N 300 срок введения установлен</w:t>
      </w:r>
    </w:p>
    <w:p w:rsidR="006B0E4C" w:rsidRDefault="006B0E4C">
      <w:pPr>
        <w:pStyle w:val="EcoNormal"/>
        <w:ind w:firstLine="540"/>
        <w:jc w:val="both"/>
      </w:pPr>
    </w:p>
    <w:p w:rsidR="006B0E4C" w:rsidRDefault="006B0E4C">
      <w:pPr>
        <w:pStyle w:val="EcoNormal"/>
        <w:jc w:val="right"/>
      </w:pPr>
      <w:r>
        <w:t>с 1 января 1984 года</w:t>
      </w:r>
    </w:p>
    <w:p w:rsidR="006B0E4C" w:rsidRDefault="006B0E4C">
      <w:pPr>
        <w:pStyle w:val="EcoNormal"/>
        <w:ind w:firstLine="540"/>
        <w:jc w:val="both"/>
      </w:pPr>
    </w:p>
    <w:p w:rsidR="006B0E4C" w:rsidRDefault="006B0E4C">
      <w:pPr>
        <w:pStyle w:val="EcoNormal"/>
        <w:ind w:firstLine="540"/>
        <w:jc w:val="both"/>
      </w:pPr>
      <w:r>
        <w:t>Переиздание.</w:t>
      </w:r>
    </w:p>
    <w:p w:rsidR="006B0E4C" w:rsidRDefault="006B0E4C">
      <w:pPr>
        <w:pStyle w:val="EcoNormal"/>
        <w:ind w:firstLine="540"/>
        <w:jc w:val="both"/>
      </w:pPr>
    </w:p>
    <w:p w:rsidR="006B0E4C" w:rsidRDefault="006B0E4C">
      <w:pPr>
        <w:pStyle w:val="EcoNormal"/>
        <w:ind w:firstLine="540"/>
        <w:jc w:val="both"/>
      </w:pPr>
      <w:r>
        <w:t xml:space="preserve">1. Настоящий стандарт устанавливает номенклатуру показателей пригодности нарушенного плодородного слоя почв для землевания и нанесения на </w:t>
      </w:r>
      <w:proofErr w:type="spellStart"/>
      <w:r>
        <w:t>рекультивируемые</w:t>
      </w:r>
      <w:proofErr w:type="spellEnd"/>
      <w:r>
        <w:t xml:space="preserve"> земли. Номенклатура показателей должна применяться при разработке:</w:t>
      </w:r>
    </w:p>
    <w:p w:rsidR="006B0E4C" w:rsidRDefault="006B0E4C">
      <w:pPr>
        <w:pStyle w:val="EcoNormal"/>
        <w:ind w:firstLine="540"/>
        <w:jc w:val="both"/>
      </w:pPr>
      <w:r>
        <w:t>нормативно-технической документации на нормы снятия, нормы нанесения, выбор объектов землевания, проведение агротехнических и мелиоративных мероприятий, контроля плодородия улучшенных и вновь созданных сельскохозяйственных угодий;</w:t>
      </w:r>
    </w:p>
    <w:p w:rsidR="006B0E4C" w:rsidRDefault="006B0E4C">
      <w:pPr>
        <w:pStyle w:val="EcoNormal"/>
        <w:ind w:firstLine="540"/>
        <w:jc w:val="both"/>
      </w:pPr>
      <w:r>
        <w:t>проектной документации на выполнение работ, связанных с нарушением плодородного слоя почв и последующим его использованием.</w:t>
      </w:r>
    </w:p>
    <w:p w:rsidR="006B0E4C" w:rsidRDefault="006B0E4C">
      <w:pPr>
        <w:pStyle w:val="EcoNormal"/>
        <w:ind w:firstLine="540"/>
        <w:jc w:val="both"/>
      </w:pPr>
      <w:r>
        <w:t>Термины, использованные в настоящем стандарте, и пояснения к ним приведены в справочном Приложении.</w:t>
      </w:r>
    </w:p>
    <w:p w:rsidR="006B0E4C" w:rsidRDefault="006B0E4C">
      <w:pPr>
        <w:pStyle w:val="EcoNormal"/>
        <w:ind w:firstLine="540"/>
        <w:jc w:val="both"/>
      </w:pPr>
      <w:r>
        <w:t xml:space="preserve">2. Номенклатура показателей пригодности нарушенного плодородного слоя почв для землевания и нанесения на </w:t>
      </w:r>
      <w:proofErr w:type="spellStart"/>
      <w:r>
        <w:t>рекультивируемые</w:t>
      </w:r>
      <w:proofErr w:type="spellEnd"/>
      <w:r>
        <w:t xml:space="preserve"> земли и характеризуемые свойства приведены в табл. 1.</w:t>
      </w:r>
    </w:p>
    <w:p w:rsidR="006B0E4C" w:rsidRDefault="006B0E4C">
      <w:pPr/>
    </w:p>
    <w:p w:rsidR="006B0E4C" w:rsidRDefault="006B0E4C">
      <w:pPr>
        <w:pStyle w:val="EcoNormal"/>
        <w:ind w:firstLine="540"/>
        <w:jc w:val="both"/>
      </w:pPr>
    </w:p>
    <w:p w:rsidR="006B0E4C" w:rsidRDefault="006B0E4C">
      <w:pPr>
        <w:pStyle w:val="EcoNormal"/>
        <w:jc w:val="right"/>
      </w:pPr>
      <w:r>
        <w:t>Таблица 1</w:t>
      </w:r>
    </w:p>
    <w:p w:rsidR="006B0E4C" w:rsidRDefault="006B0E4C">
      <w:pPr>
        <w:pStyle w:val="EcoNormal"/>
        <w:ind w:firstLine="540"/>
        <w:jc w:val="both"/>
      </w:pPr>
    </w:p>
    <w:tbl>
      <w:tblPr>
        <w:tblW w:w="0" w:type="auto"/>
        <w:tblBorders>
          <w:top w:val="single" w:sz="4" w:space="0" w:color="auto"/>
          <w:insideH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540"/>
        <w:gridCol w:w="3240"/>
      </w:tblGrid>
      <w:tr w:rsidR="006B0E4C">
        <w:tc>
          <w:tcPr>
            <w:tcW w:w="6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B0E4C" w:rsidRDefault="006B0E4C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B0E4C" w:rsidRDefault="006B0E4C">
            <w:pPr>
              <w:pStyle w:val="EcoNormal"/>
              <w:jc w:val="center"/>
            </w:pPr>
            <w:r>
              <w:t>Характеризуемые свойства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65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1. Влажность, %, весовая объемная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Агрофизические и технологические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654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2. Удельная масса, г/см3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То же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654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3. Объемная масса, г/см3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"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654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4. Пористость, %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"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654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5. Гранулометрический (механический) состав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"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654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6. Водопроницаемость, мм/мин, мм/ч, мм/</w:t>
            </w:r>
            <w:proofErr w:type="spellStart"/>
            <w:r>
              <w:t>сут</w:t>
            </w:r>
            <w:proofErr w:type="spellEnd"/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"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654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 xml:space="preserve">7. </w:t>
            </w:r>
            <w:proofErr w:type="spellStart"/>
            <w:r>
              <w:t>pH</w:t>
            </w:r>
            <w:proofErr w:type="spellEnd"/>
            <w:r>
              <w:t xml:space="preserve"> водный, </w:t>
            </w:r>
            <w:proofErr w:type="spellStart"/>
            <w:r>
              <w:t>pH</w:t>
            </w:r>
            <w:proofErr w:type="spellEnd"/>
            <w:r>
              <w:t xml:space="preserve"> солевой, </w:t>
            </w:r>
            <w:proofErr w:type="spellStart"/>
            <w:r>
              <w:t>отн</w:t>
            </w:r>
            <w:proofErr w:type="spellEnd"/>
            <w:r>
              <w:t>. ед.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Физико-химические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654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 xml:space="preserve">8. Состав обменных катионов, мг · </w:t>
            </w:r>
            <w:proofErr w:type="spellStart"/>
            <w:r>
              <w:t>экв</w:t>
            </w:r>
            <w:proofErr w:type="spellEnd"/>
            <w:r>
              <w:t>/100 г почвы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То же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654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 xml:space="preserve">9. Гидролитическая кислотность, мг · </w:t>
            </w:r>
            <w:proofErr w:type="spellStart"/>
            <w:r>
              <w:t>экв</w:t>
            </w:r>
            <w:proofErr w:type="spellEnd"/>
            <w:r>
              <w:t>/100 г почвы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"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654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10. Степень насыщенности основаниями, %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"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654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 xml:space="preserve">11. Степень </w:t>
            </w:r>
            <w:proofErr w:type="spellStart"/>
            <w:r>
              <w:t>солонцеватости</w:t>
            </w:r>
            <w:proofErr w:type="spellEnd"/>
            <w:r>
              <w:t>, %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"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654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12. Гумус валовой, %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Агрохимические и химические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654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13. Общий азот, %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То же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654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14. Азот доступный и легкогидролизуемый, мг N/кг почвы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"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654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15. Фосфор валовой, %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"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654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lastRenderedPageBreak/>
              <w:t xml:space="preserve">16. Фосфор подвижный, мг </w:t>
            </w:r>
            <w:r w:rsidRPr="00F807D5">
              <w:rPr>
                <w:position w:val="-12"/>
              </w:rPr>
              <w:pict>
                <v:shape id="_x0000_i1025" style="width:45pt;height:20.25pt" coordsize="" o:spt="100" adj="0,,0" path="" filled="f" stroked="f">
                  <v:stroke joinstyle="miter"/>
                  <v:imagedata r:id="rId4" o:title="base_32876_5968_14"/>
                  <v:formulas/>
                  <v:path o:connecttype="segments"/>
                </v:shape>
              </w:pict>
            </w:r>
            <w:r>
              <w:t xml:space="preserve"> почвы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"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654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17. Калий валовой, %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"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654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 xml:space="preserve">18. Калий обменный, мг </w:t>
            </w:r>
            <w:r w:rsidRPr="00F807D5">
              <w:rPr>
                <w:position w:val="-12"/>
              </w:rPr>
              <w:pict>
                <v:shape id="_x0000_i1026" style="width:44.25pt;height:20.25pt" coordsize="" o:spt="100" adj="0,,0" path="" filled="f" stroked="f">
                  <v:stroke joinstyle="miter"/>
                  <v:imagedata r:id="rId5" o:title="base_32876_5968_15"/>
                  <v:formulas/>
                  <v:path o:connecttype="segments"/>
                </v:shape>
              </w:pict>
            </w:r>
            <w:r>
              <w:t xml:space="preserve"> почвы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"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654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19. Подвижные формы микроэлементов, мг/кг почвы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"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654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20. Гипс в солянокислой вытяжке, %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Агрохимические и химические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654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21. Карбонаты, %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То же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654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 xml:space="preserve">22. Водорастворимые токсичные соли, мг · </w:t>
            </w:r>
            <w:proofErr w:type="spellStart"/>
            <w:r>
              <w:t>экв</w:t>
            </w:r>
            <w:proofErr w:type="spellEnd"/>
            <w:r>
              <w:t>/100 г почвы, %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"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654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23. Ботанический состав торфа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"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654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24. Степень разложения торфа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"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654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25. Зольность торфа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"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654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26. Санитарное состояние</w:t>
            </w:r>
          </w:p>
        </w:tc>
        <w:tc>
          <w:tcPr>
            <w:tcW w:w="324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По ГОСТ 17.4.2.01-81</w:t>
            </w:r>
          </w:p>
        </w:tc>
      </w:tr>
    </w:tbl>
    <w:p w:rsidR="006B0E4C" w:rsidRDefault="006B0E4C">
      <w:pPr>
        <w:pStyle w:val="EcoNormal"/>
        <w:ind w:firstLine="540"/>
        <w:jc w:val="both"/>
      </w:pPr>
    </w:p>
    <w:p w:rsidR="006B0E4C" w:rsidRDefault="006B0E4C">
      <w:pPr>
        <w:pStyle w:val="EcoNormal"/>
        <w:ind w:firstLine="540"/>
        <w:jc w:val="both"/>
      </w:pPr>
      <w:r>
        <w:t xml:space="preserve">3. Показатели пригодности нарушенного плодородного слоя почв для землевания и нанесения на </w:t>
      </w:r>
      <w:proofErr w:type="spellStart"/>
      <w:r>
        <w:t>рекультивируемые</w:t>
      </w:r>
      <w:proofErr w:type="spellEnd"/>
      <w:r>
        <w:t xml:space="preserve"> земли, обязательные для различных природно-климатических зон, приведены в табл. 2.</w:t>
      </w:r>
    </w:p>
    <w:p w:rsidR="006B0E4C" w:rsidRDefault="006B0E4C">
      <w:pPr>
        <w:pStyle w:val="EcoNormal"/>
        <w:ind w:firstLine="540"/>
        <w:jc w:val="both"/>
      </w:pPr>
    </w:p>
    <w:p w:rsidR="006B0E4C" w:rsidRDefault="006B0E4C">
      <w:pPr>
        <w:pStyle w:val="EcoNormal"/>
        <w:jc w:val="right"/>
      </w:pPr>
      <w:r>
        <w:t>Таблица 2</w:t>
      </w:r>
    </w:p>
    <w:p w:rsidR="006B0E4C" w:rsidRDefault="006B0E4C">
      <w:pPr>
        <w:pStyle w:val="EcoNormal"/>
        <w:jc w:val="right"/>
      </w:pPr>
    </w:p>
    <w:tbl>
      <w:tblPr>
        <w:tblW w:w="0" w:type="auto"/>
        <w:tblBorders>
          <w:top w:val="single" w:sz="4" w:space="0" w:color="auto"/>
          <w:insideH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900"/>
        <w:gridCol w:w="1470"/>
        <w:gridCol w:w="1470"/>
        <w:gridCol w:w="1470"/>
        <w:gridCol w:w="1470"/>
      </w:tblGrid>
      <w:tr w:rsidR="006B0E4C">
        <w:tc>
          <w:tcPr>
            <w:tcW w:w="390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B0E4C" w:rsidRDefault="006B0E4C">
            <w:pPr>
              <w:pStyle w:val="EcoNormal"/>
              <w:jc w:val="center"/>
            </w:pPr>
            <w:r>
              <w:t>Наименование показателей пригодности</w:t>
            </w:r>
          </w:p>
        </w:tc>
        <w:tc>
          <w:tcPr>
            <w:tcW w:w="5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B0E4C" w:rsidRDefault="006B0E4C">
            <w:pPr>
              <w:pStyle w:val="EcoNormal"/>
              <w:jc w:val="center"/>
            </w:pPr>
            <w:r>
              <w:t>Применяемость показателей пригодности нарушенного плодородного слоя почв в зависимости от природно-климатических зон</w:t>
            </w:r>
          </w:p>
        </w:tc>
      </w:tr>
      <w:tr w:rsidR="006B0E4C">
        <w:tc>
          <w:tcPr>
            <w:tcW w:w="39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B0E4C" w:rsidRDefault="006B0E4C"/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B0E4C" w:rsidRDefault="006B0E4C">
            <w:pPr>
              <w:pStyle w:val="EcoNormal"/>
              <w:jc w:val="center"/>
            </w:pPr>
            <w:r>
              <w:t>таежно-лесная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B0E4C" w:rsidRDefault="006B0E4C">
            <w:pPr>
              <w:pStyle w:val="EcoNormal"/>
              <w:jc w:val="center"/>
            </w:pPr>
            <w:r>
              <w:t>лесостепная и степная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B0E4C" w:rsidRDefault="006B0E4C">
            <w:pPr>
              <w:pStyle w:val="EcoNormal"/>
              <w:jc w:val="center"/>
            </w:pPr>
            <w:r>
              <w:t>сухостепная, пустынно-</w:t>
            </w:r>
            <w:r>
              <w:lastRenderedPageBreak/>
              <w:t>степная и пустынная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B0E4C" w:rsidRDefault="006B0E4C">
            <w:pPr>
              <w:pStyle w:val="EcoNormal"/>
              <w:jc w:val="center"/>
            </w:pPr>
            <w:r>
              <w:lastRenderedPageBreak/>
              <w:t>субтропическая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39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Влажность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Удельная масса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Объемная масса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Пористость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Гранулометрический (механический) состав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Водопроницаемость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proofErr w:type="spellStart"/>
            <w:r>
              <w:t>pH</w:t>
            </w:r>
            <w:proofErr w:type="spellEnd"/>
            <w:r>
              <w:t xml:space="preserve"> водный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proofErr w:type="spellStart"/>
            <w:r>
              <w:t>pH</w:t>
            </w:r>
            <w:proofErr w:type="spellEnd"/>
            <w:r>
              <w:t xml:space="preserve"> солевой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+/-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Состав обменных катионов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Гидролитическая кислотность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+/-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Степень насыщенности основаниями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+/-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 xml:space="preserve">Степень </w:t>
            </w:r>
            <w:proofErr w:type="spellStart"/>
            <w:r>
              <w:t>солонцеватости</w:t>
            </w:r>
            <w:proofErr w:type="spellEnd"/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+/-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Гумус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Общий азот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Азот доступный и легкогидролизуемый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Фосфор валовой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lastRenderedPageBreak/>
              <w:t>Фосфор подвижный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Калий валовой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Калий обменный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Подвижные формы микроэлементов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Гипс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Карбонаты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+/-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Водорастворимые токсичные соли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+/-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Санитарное состояние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jc w:val="center"/>
            </w:pPr>
            <w:r>
              <w:t>+</w:t>
            </w:r>
          </w:p>
        </w:tc>
      </w:tr>
    </w:tbl>
    <w:p w:rsidR="006B0E4C" w:rsidRDefault="006B0E4C">
      <w:pPr>
        <w:pStyle w:val="EcoNormal"/>
        <w:ind w:firstLine="540"/>
        <w:jc w:val="both"/>
      </w:pPr>
    </w:p>
    <w:p w:rsidR="006B0E4C" w:rsidRDefault="006B0E4C">
      <w:pPr>
        <w:pStyle w:val="EcoNormal"/>
        <w:ind w:firstLine="540"/>
        <w:jc w:val="both"/>
      </w:pPr>
      <w:r>
        <w:t xml:space="preserve">Примечание. Знак "+" означает, что соответствующий показатель обязателен для определения пригодности нарушенного плодородного слоя; знак "-" - показатель не является обязательным; знак "+/-" - показатель обязателен для </w:t>
      </w:r>
      <w:proofErr w:type="spellStart"/>
      <w:r>
        <w:t>внутризональных</w:t>
      </w:r>
      <w:proofErr w:type="spellEnd"/>
      <w:r>
        <w:t xml:space="preserve"> почв.</w:t>
      </w:r>
    </w:p>
    <w:p w:rsidR="006B0E4C" w:rsidRDefault="006B0E4C">
      <w:pPr>
        <w:pStyle w:val="EcoNormal"/>
        <w:ind w:firstLine="540"/>
        <w:jc w:val="both"/>
      </w:pPr>
    </w:p>
    <w:p w:rsidR="006B0E4C" w:rsidRDefault="006B0E4C">
      <w:pPr>
        <w:pStyle w:val="EcoNormal"/>
        <w:ind w:firstLine="540"/>
        <w:jc w:val="both"/>
      </w:pPr>
    </w:p>
    <w:p w:rsidR="006B0E4C" w:rsidRDefault="006B0E4C">
      <w:pPr>
        <w:pStyle w:val="EcoNormal"/>
        <w:ind w:firstLine="540"/>
        <w:jc w:val="both"/>
      </w:pPr>
    </w:p>
    <w:p w:rsidR="006B0E4C" w:rsidRDefault="006B0E4C">
      <w:pPr>
        <w:pStyle w:val="EcoNormal"/>
        <w:ind w:firstLine="540"/>
        <w:jc w:val="both"/>
      </w:pPr>
    </w:p>
    <w:p w:rsidR="006B0E4C" w:rsidRDefault="006B0E4C">
      <w:pPr>
        <w:pStyle w:val="EcoNormal"/>
        <w:ind w:firstLine="540"/>
        <w:jc w:val="both"/>
      </w:pPr>
    </w:p>
    <w:p w:rsidR="006B0E4C" w:rsidRDefault="006B0E4C">
      <w:pPr>
        <w:pStyle w:val="EcoNormal"/>
        <w:jc w:val="right"/>
        <w:outlineLvl w:val="0"/>
      </w:pPr>
      <w:r>
        <w:t>Приложение</w:t>
      </w:r>
    </w:p>
    <w:p w:rsidR="006B0E4C" w:rsidRDefault="006B0E4C">
      <w:pPr>
        <w:pStyle w:val="EcoNormal"/>
        <w:jc w:val="right"/>
      </w:pPr>
      <w:r>
        <w:t>Справочное</w:t>
      </w:r>
    </w:p>
    <w:p w:rsidR="006B0E4C" w:rsidRDefault="006B0E4C">
      <w:pPr>
        <w:pStyle w:val="EcoNormal"/>
        <w:ind w:firstLine="540"/>
        <w:jc w:val="both"/>
      </w:pPr>
    </w:p>
    <w:p w:rsidR="006B0E4C" w:rsidRDefault="006B0E4C">
      <w:pPr>
        <w:pStyle w:val="EcoNormal"/>
        <w:jc w:val="center"/>
      </w:pPr>
      <w:bookmarkStart w:id="2" w:name="P234"/>
      <w:bookmarkEnd w:id="2"/>
      <w:r>
        <w:t>ТЕРМИНЫ, ИСПОЛЬЗОВАННЫЕ В НАСТОЯЩЕМ</w:t>
      </w:r>
    </w:p>
    <w:p w:rsidR="006B0E4C" w:rsidRDefault="006B0E4C">
      <w:pPr>
        <w:pStyle w:val="EcoNormal"/>
        <w:jc w:val="center"/>
      </w:pPr>
      <w:r>
        <w:t>СТАНДАРТЕ, И ПОЯСНЕНИЯ К НИМ</w:t>
      </w:r>
    </w:p>
    <w:p w:rsidR="006B0E4C" w:rsidRDefault="006B0E4C">
      <w:pPr>
        <w:pStyle w:val="EcoNormal"/>
        <w:jc w:val="center"/>
      </w:pPr>
    </w:p>
    <w:tbl>
      <w:tblPr>
        <w:tblW w:w="0" w:type="auto"/>
        <w:tblBorders>
          <w:top w:val="single" w:sz="4" w:space="0" w:color="auto"/>
          <w:insideH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020"/>
        <w:gridCol w:w="5760"/>
      </w:tblGrid>
      <w:tr w:rsidR="006B0E4C">
        <w:tc>
          <w:tcPr>
            <w:tcW w:w="4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B0E4C" w:rsidRDefault="006B0E4C">
            <w:pPr>
              <w:pStyle w:val="EcoNormal"/>
              <w:jc w:val="center"/>
            </w:pPr>
            <w:r>
              <w:t>Термин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B0E4C" w:rsidRDefault="006B0E4C">
            <w:pPr>
              <w:pStyle w:val="EcoNormal"/>
              <w:jc w:val="center"/>
            </w:pPr>
            <w:r>
              <w:t>Пояснение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40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Азот доступный и легкогидролизуемый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 xml:space="preserve">Органические и минеральные </w:t>
            </w:r>
            <w:proofErr w:type="spellStart"/>
            <w:r>
              <w:t>легкомобилизуемые</w:t>
            </w:r>
            <w:proofErr w:type="spellEnd"/>
            <w:r>
              <w:t xml:space="preserve"> соединения азота почвы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proofErr w:type="spellStart"/>
            <w:r>
              <w:t>Внутризональные</w:t>
            </w:r>
            <w:proofErr w:type="spellEnd"/>
            <w:r>
              <w:t xml:space="preserve"> почвы</w:t>
            </w: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 xml:space="preserve">Типы почв, формирующиеся в избыточно влажных </w:t>
            </w:r>
            <w:r>
              <w:lastRenderedPageBreak/>
              <w:t xml:space="preserve">условиях или на породах, резко не соответствующих геохимическим особенностям зоны (кислые в аридных условиях; карбонатные, засоленные, очень богатые первичными, легко выветривающимися минералами в </w:t>
            </w:r>
            <w:proofErr w:type="spellStart"/>
            <w:r>
              <w:t>гумидных</w:t>
            </w:r>
            <w:proofErr w:type="spellEnd"/>
            <w:r>
              <w:t xml:space="preserve"> условиях и т.п.), или под влиянием каких-либо других факторов, обуславливающих их отличие от зональных почв, а также все органические почвы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lastRenderedPageBreak/>
              <w:t>Водопроницаемость почвы (Водопропускная способность)</w:t>
            </w: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Свойство почвы как пористого тела пропускать через себя воду. Количественно выражается мощностью слоя воды, поступающей в почву через ее поверхность в единицу времени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Водорастворимые токсичные соли</w:t>
            </w: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Соли почвенного раствора, которые в определенной концентрации угнетают рост и развитие растений (</w:t>
            </w:r>
            <w:r w:rsidRPr="00F807D5">
              <w:rPr>
                <w:position w:val="-12"/>
              </w:rPr>
              <w:pict>
                <v:shape id="_x0000_i1027" style="width:35.25pt;height:21pt" coordsize="" o:spt="100" adj="0,,0" path="" filled="f" stroked="f">
                  <v:stroke joinstyle="miter"/>
                  <v:imagedata r:id="rId6" o:title="base_32876_5968_16"/>
                  <v:formulas/>
                  <v:path o:connecttype="segments"/>
                </v:shape>
              </w:pict>
            </w:r>
            <w:r>
              <w:t xml:space="preserve">, </w:t>
            </w:r>
            <w:r w:rsidRPr="00F807D5">
              <w:rPr>
                <w:position w:val="-12"/>
              </w:rPr>
              <w:pict>
                <v:shape id="_x0000_i1028" style="width:36.75pt;height:21pt" coordsize="" o:spt="100" adj="0,,0" path="" filled="f" stroked="f">
                  <v:stroke joinstyle="miter"/>
                  <v:imagedata r:id="rId7" o:title="base_32876_5968_17"/>
                  <v:formulas/>
                  <v:path o:connecttype="segments"/>
                </v:shape>
              </w:pict>
            </w:r>
            <w:r>
              <w:t xml:space="preserve">, </w:t>
            </w:r>
            <w:r w:rsidRPr="00F807D5">
              <w:rPr>
                <w:position w:val="-6"/>
              </w:rPr>
              <w:pict>
                <v:shape id="_x0000_i1029" style="width:21pt;height:17.25pt" coordsize="" o:spt="100" adj="0,,0" path="" filled="f" stroked="f">
                  <v:stroke joinstyle="miter"/>
                  <v:imagedata r:id="rId8" o:title="base_32876_5968_18"/>
                  <v:formulas/>
                  <v:path o:connecttype="segments"/>
                </v:shape>
              </w:pict>
            </w:r>
            <w:r>
              <w:t xml:space="preserve">, </w:t>
            </w:r>
            <w:r w:rsidRPr="00F807D5">
              <w:rPr>
                <w:position w:val="-12"/>
              </w:rPr>
              <w:pict>
                <v:shape id="_x0000_i1030" style="width:30pt;height:21pt" coordsize="" o:spt="100" adj="0,,0" path="" filled="f" stroked="f">
                  <v:stroke joinstyle="miter"/>
                  <v:imagedata r:id="rId9" o:title="base_32876_5968_19"/>
                  <v:formulas/>
                  <v:path o:connecttype="segments"/>
                </v:shape>
              </w:pict>
            </w:r>
            <w:r>
              <w:t xml:space="preserve">, </w:t>
            </w:r>
            <w:r w:rsidRPr="00F807D5">
              <w:rPr>
                <w:position w:val="-6"/>
              </w:rPr>
              <w:pict>
                <v:shape id="_x0000_i1031" style="width:29.25pt;height:17.25pt" coordsize="" o:spt="100" adj="0,,0" path="" filled="f" stroked="f">
                  <v:stroke joinstyle="miter"/>
                  <v:imagedata r:id="Rb3023a03982944f2" o:title="base_32876_5968_20"/>
                  <v:formulas/>
                  <v:path o:connecttype="segments"/>
                </v:shape>
              </w:pict>
            </w:r>
            <w:r>
              <w:t xml:space="preserve">, </w:t>
            </w:r>
            <w:r w:rsidRPr="00F807D5">
              <w:rPr>
                <w:position w:val="-10"/>
              </w:rPr>
              <w:pict>
                <v:shape id="_x0000_i1032" style="width:33pt;height:20.25pt" coordsize="" o:spt="100" adj="0,,0" path="" filled="f" stroked="f">
                  <v:stroke joinstyle="miter"/>
                  <v:imagedata r:id="R9dd9823379c8460a" o:title="base_32876_5968_21"/>
                  <v:formulas/>
                  <v:path o:connecttype="segments"/>
                </v:shape>
              </w:pict>
            </w:r>
            <w:r>
              <w:t xml:space="preserve">, </w:t>
            </w:r>
            <w:r w:rsidRPr="00F807D5">
              <w:rPr>
                <w:position w:val="-6"/>
              </w:rPr>
              <w:pict>
                <v:shape id="_x0000_i1033" style="width:25.5pt;height:17.25pt" coordsize="" o:spt="100" adj="0,,0" path="" filled="f" stroked="f">
                  <v:stroke joinstyle="miter"/>
                  <v:imagedata r:id="R305d7cbe8c1a4dce" o:title="base_32876_5968_22"/>
                  <v:formulas/>
                  <v:path o:connecttype="segments"/>
                </v:shape>
              </w:pict>
            </w:r>
            <w:r>
              <w:t>)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Землевание</w:t>
            </w: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По ГОСТ 17.5.1.01-83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Нарушенный плодородный слой</w:t>
            </w: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 xml:space="preserve">Плодородный слой почв, снятый при нарушении почвенного покрова, а также подлежащий снятию. Используется для землевания малопродуктивных и </w:t>
            </w:r>
            <w:proofErr w:type="spellStart"/>
            <w:r>
              <w:t>рекультивируемых</w:t>
            </w:r>
            <w:proofErr w:type="spellEnd"/>
            <w:r>
              <w:t xml:space="preserve"> земель. Временно может быть складирован в бурты для хранения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Обменные катионы</w:t>
            </w: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Катионы (</w:t>
            </w:r>
            <w:r w:rsidRPr="00F807D5">
              <w:rPr>
                <w:position w:val="-6"/>
              </w:rPr>
              <w:pict>
                <v:shape id="_x0000_i1034" style="width:29.25pt;height:17.25pt" coordsize="" o:spt="100" adj="0,,0" path="" filled="f" stroked="f">
                  <v:stroke joinstyle="miter"/>
                  <v:imagedata r:id="R2422fe0768b34583" o:title="base_32876_5968_23"/>
                  <v:formulas/>
                  <v:path o:connecttype="segments"/>
                </v:shape>
              </w:pict>
            </w:r>
            <w:r>
              <w:t xml:space="preserve">, </w:t>
            </w:r>
            <w:r w:rsidRPr="00F807D5">
              <w:rPr>
                <w:position w:val="-10"/>
              </w:rPr>
              <w:pict>
                <v:shape id="_x0000_i1035" style="width:33pt;height:20.25pt" coordsize="" o:spt="100" adj="0,,0" path="" filled="f" stroked="f">
                  <v:stroke joinstyle="miter"/>
                  <v:imagedata r:id="Red99a598b57345b8" o:title="base_32876_5968_24"/>
                  <v:formulas/>
                  <v:path o:connecttype="segments"/>
                </v:shape>
              </w:pict>
            </w:r>
            <w:r>
              <w:t xml:space="preserve">, </w:t>
            </w:r>
            <w:r w:rsidRPr="00F807D5">
              <w:rPr>
                <w:position w:val="-4"/>
              </w:rPr>
              <w:pict>
                <v:shape id="_x0000_i1036" style="width:20.25pt;height:17.25pt" coordsize="" o:spt="100" adj="0,,0" path="" filled="f" stroked="f">
                  <v:stroke joinstyle="miter"/>
                  <v:imagedata r:id="Rae6392bebf00404f" o:title="base_32876_5968_25"/>
                  <v:formulas/>
                  <v:path o:connecttype="segments"/>
                </v:shape>
              </w:pict>
            </w:r>
            <w:r>
              <w:t xml:space="preserve">, </w:t>
            </w:r>
            <w:r w:rsidRPr="00F807D5">
              <w:rPr>
                <w:position w:val="-6"/>
              </w:rPr>
              <w:pict>
                <v:shape id="_x0000_i1037" style="width:25.5pt;height:17.25pt" coordsize="" o:spt="100" adj="0,,0" path="" filled="f" stroked="f">
                  <v:stroke joinstyle="miter"/>
                  <v:imagedata r:id="R4e886ad37c524fca" o:title="base_32876_5968_26"/>
                  <v:formulas/>
                  <v:path o:connecttype="segments"/>
                </v:shape>
              </w:pict>
            </w:r>
            <w:r>
              <w:t xml:space="preserve">, </w:t>
            </w:r>
            <w:r w:rsidRPr="00F807D5">
              <w:rPr>
                <w:position w:val="-4"/>
              </w:rPr>
              <w:pict>
                <v:shape id="_x0000_i1038" style="width:20.25pt;height:17.25pt" coordsize="" o:spt="100" adj="0,,0" path="" filled="f" stroked="f">
                  <v:stroke joinstyle="miter"/>
                  <v:imagedata r:id="R7ec35d51f83344d5" o:title="base_32876_5968_27"/>
                  <v:formulas/>
                  <v:path o:connecttype="segments"/>
                </v:shape>
              </w:pict>
            </w:r>
            <w:r>
              <w:t xml:space="preserve"> и др.), удерживаемые твердой фазой почвы; могут обмениваться на катионы другого рода из растворов солей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Объемная масса</w:t>
            </w: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Масса единицы объема сухой почвы ненарушенного сложения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Подвижные формы микроэлементов</w:t>
            </w: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 xml:space="preserve">Соединения бора, молибдена, меди, марганца, цинка, кобальта, способные переходить из почвы в водные, </w:t>
            </w:r>
            <w:r>
              <w:lastRenderedPageBreak/>
              <w:t xml:space="preserve">солевые и кислотные вытяжки. В почвах большинство из них содержится в </w:t>
            </w:r>
            <w:proofErr w:type="spellStart"/>
            <w:r>
              <w:t>микроколичествах</w:t>
            </w:r>
            <w:proofErr w:type="spellEnd"/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lastRenderedPageBreak/>
              <w:t>Пористость почвы</w:t>
            </w:r>
          </w:p>
          <w:p w:rsidR="006B0E4C" w:rsidRDefault="006B0E4C">
            <w:pPr>
              <w:pStyle w:val="EcoNormal"/>
              <w:ind w:firstLine="283"/>
            </w:pPr>
            <w:r>
              <w:t>(</w:t>
            </w:r>
            <w:proofErr w:type="spellStart"/>
            <w:r>
              <w:t>Порозность</w:t>
            </w:r>
            <w:proofErr w:type="spellEnd"/>
            <w:r>
              <w:t>)</w:t>
            </w: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Суммарный объем всех пор, выраженный в процентах от общего объема почвы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Пригодность плодородного слоя</w:t>
            </w: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По ГОСТ 17.5.1.03-86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Степень насыщенности почвы основаниями</w:t>
            </w: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Отношение суммы обменных катионов к сумме тех же катионов и величины гидролитической кислотности почвы, выраженное в процентах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Степень разложения торфа</w:t>
            </w: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По ГОСТ 10650-72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 xml:space="preserve">Степень </w:t>
            </w:r>
            <w:proofErr w:type="spellStart"/>
            <w:r>
              <w:t>солонцеватости</w:t>
            </w:r>
            <w:proofErr w:type="spellEnd"/>
            <w:r>
              <w:t xml:space="preserve"> почвы</w:t>
            </w: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Отношение содержания обменного натрия к сумме обменных катионов или емкости поглощения, выраженное в процентах</w:t>
            </w:r>
          </w:p>
        </w:tc>
      </w:tr>
      <w:tr w:rsidR="006B0E4C">
        <w:tblPrEx>
          <w:tblBorders>
            <w:insideH w:val="none" w:sz="0" w:space="0" w:color="auto"/>
          </w:tblBorders>
        </w:tblPrEx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Удельная масса</w:t>
            </w:r>
          </w:p>
        </w:tc>
        <w:tc>
          <w:tcPr>
            <w:tcW w:w="57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E4C" w:rsidRDefault="006B0E4C">
            <w:pPr>
              <w:pStyle w:val="EcoNormal"/>
              <w:ind w:firstLine="283"/>
            </w:pPr>
            <w:r>
              <w:t>По ГОСТ 5180-84</w:t>
            </w:r>
          </w:p>
        </w:tc>
      </w:tr>
    </w:tbl>
    <w:p w:rsidR="006B0E4C" w:rsidRDefault="006B0E4C">
      <w:pPr>
        <w:pStyle w:val="EcoNormal"/>
        <w:ind w:firstLine="540"/>
        <w:jc w:val="both"/>
      </w:pPr>
    </w:p>
    <w:p w:rsidR="006B0E4C" w:rsidRDefault="006B0E4C">
      <w:pPr>
        <w:pStyle w:val="EcoNormal"/>
        <w:ind w:firstLine="540"/>
        <w:jc w:val="both"/>
      </w:pPr>
    </w:p>
    <w:p w:rsidR="006B0E4C" w:rsidRDefault="006B0E4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30CE6" w:rsidRDefault="00030CE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B0E4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6B0E4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6B0E4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b3023a03982944f2" /><Relationship Type="http://schemas.openxmlformats.org/officeDocument/2006/relationships/image" Target="/media/image2.bin" Id="R9dd9823379c8460a" /><Relationship Type="http://schemas.openxmlformats.org/officeDocument/2006/relationships/image" Target="/media/image3.bin" Id="R305d7cbe8c1a4dce" /><Relationship Type="http://schemas.openxmlformats.org/officeDocument/2006/relationships/image" Target="/media/image4.bin" Id="R2422fe0768b34583" /><Relationship Type="http://schemas.openxmlformats.org/officeDocument/2006/relationships/image" Target="/media/image5.bin" Id="Red99a598b57345b8" /><Relationship Type="http://schemas.openxmlformats.org/officeDocument/2006/relationships/image" Target="/media/image6.bin" Id="Rae6392bebf00404f" /><Relationship Type="http://schemas.openxmlformats.org/officeDocument/2006/relationships/image" Target="/media/image7.bin" Id="R4e886ad37c524fca" /><Relationship Type="http://schemas.openxmlformats.org/officeDocument/2006/relationships/image" Target="/media/image8.bin" Id="R7ec35d51f83344d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