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76BF" w:rsidRPr="008D76BF" w:rsidRDefault="008D76BF" w:rsidP="008D76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6BF">
        <w:rPr>
          <w:rFonts w:ascii="Times New Roman" w:hAnsi="Times New Roman" w:cs="Times New Roman"/>
          <w:b/>
          <w:sz w:val="24"/>
          <w:szCs w:val="24"/>
        </w:rPr>
        <w:t>Об утверждении Правил предоставления в 2011 году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МЭР ГОРОДА АРХАНГЕЛЬСКА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от 2 марта 2011 года N 84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Об утверждении Правил предоставления в 2011 году субсидий организациям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коммунального комплекса на возмещение убытков, возникающих в результате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государственного регулирования тарифов на утилизацию (захоронение)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D76BF">
        <w:rPr>
          <w:rFonts w:ascii="Times New Roman" w:hAnsi="Times New Roman" w:cs="Times New Roman"/>
          <w:sz w:val="24"/>
          <w:szCs w:val="24"/>
        </w:rPr>
        <w:t>В соответствии со статьей 78 Бюджетного кодекса Российской Федерации, подразделом 2.4 Положения о бюджетном процессе в муниципальном образовании "Город Архангельск", утвержденного решением Архангельского городского Совета депутатов от 17.12.2008 N 807 (с изменениями и дополнениями), и разделом 3 Порядка предоставления и расходования межбюджетных трансфертов бюджетам муниципальных районов и городских округов Архангельской области, утвержденного областным законом от 21.12.2010 N 243-18-ОЗ "Об областном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бюджете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 xml:space="preserve"> на 2011 год", мэрия города Архангельска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прилагаемые Правила предоставления в 2011 году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 момента подписания и распространяется на правоотношения, возникшие с 01 января 2011 года.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 xml:space="preserve">Опубликовать постановление в газете "Архангельск" и на официальном информационном </w:t>
      </w:r>
      <w:proofErr w:type="spellStart"/>
      <w:r w:rsidRPr="008D76BF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8D76BF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Архангельск".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мэра города по городскому хозяйству Головина О.А.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Мэр города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В.Н. Павленко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6BF">
        <w:rPr>
          <w:rFonts w:ascii="Times New Roman" w:hAnsi="Times New Roman" w:cs="Times New Roman"/>
          <w:b/>
          <w:sz w:val="24"/>
          <w:szCs w:val="24"/>
        </w:rPr>
        <w:t>ПРАВИЛА предоставления в 2011 году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УТВЕРЖДЕНЫ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постановлением мэрии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от 02 марта 2011 года N 84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 xml:space="preserve">Настоящие Правила определяют условия и порядок предоставления в 2011 году субсидий организациям коммунального комплекса, обеспечивающим утилизацию (захоронение) твердых бытовых отходов (далее - организации коммунального комплекса), на возмещение убытков, возникающих в результате государственного регулирования тарифов на утилизацию </w:t>
      </w:r>
      <w:r w:rsidRPr="008D76BF">
        <w:rPr>
          <w:rFonts w:ascii="Times New Roman" w:hAnsi="Times New Roman" w:cs="Times New Roman"/>
          <w:sz w:val="24"/>
          <w:szCs w:val="24"/>
        </w:rPr>
        <w:lastRenderedPageBreak/>
        <w:t>(захоронение) твердых бытовых отходов, а также порядок возврата субсидий в случае нарушения условий, установленных при их предоставлении.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2. Субсидии предоставляются организациям коммунального комплекса, у которых тарифы на утилизацию (захоронение) твердых бытовых отходов от прочих потребителей превышают тарифы на утилизацию (захоронение) твердых бытовых отходов от населения муниципального образования "Город Архангельск", установленные агентством по тарифам и ценам Архангельской области (далее - агентство по тарифам и ценам).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3. Финансовое обеспечение расходов, связанных с предоставлением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отходов, осуществляется за счет и в пределах межбюджетных трансфертов, предоставляемых в 2011 году на эти цели из областного бюджета бюджету муниципального образования "Город Архангельск".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Субсидии на возмещение убытков, возникающих в результате государственного регулирования тарифов на утилизацию (захоронение) твердых бытовых отходов (далее - субсидии), предоставляются организации коммунального комплекса из расчета возмещения фактических убытков, определяемых как произведение разницы между тарифом на утилизацию (захоронение) твердых бытовых отходов от прочих потребителей и тарифом на утилизацию (захоронение) твердых бытовых отходов от населения, установленными агентством по тарифам и ценам (без НДС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>) для организации коммунального комплекса, на фактический объем утилизации (захоронения) твердых бытовых отходов от населения муниципального образования "Город Архангельск" организацией коммунального комплекса.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5. Предоставление субсидий организациям коммунального комплекса осуществляется на основании договоров, заключаемых мэрией города Архангельска с организациями коммунального комплекса, предусматривающих получение субсидий.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Для получения субсидий организации коммунального комплекса ежемесячно, не позднее 5-го числа месяца, следующего за отчетным, представляют в департамент городского хозяйства мэрии города Архангельска (далее - департамент городского хозяйства) отчет об убытках, возникающих в результате государственного регулирования тарифов на утилизацию (захоронение) твердых бытовых отходов, нарастающим итогом с начала года по форме согласно приложению к настоящим Правилам (далее - Отчет).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lastRenderedPageBreak/>
        <w:t>Департамент городского хозяйства вправе затребовать у организации коммунального комплекса дополнительную информацию для подтверждения сведений, содержащихся в Отчете.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7. В течение двух дней со дня получения от организации коммунального комплекса Отчета департамент городского хозяйства проверяет правильность расчета убытков, возникающих в результате государственного регулирования тарифов на утилизацию (захоронение) твердых бытовых отходов (далее - размер заявленных убытков).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В случае выявления ошибок в расчетах департамент городского хозяйства возвращает Отчет организации коммунального комплекса на доработку с указанием причин возврата и нового срока его представления.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Организация коммунального комплекса в срок, установленный департаментом городского хозяйства, устраняет допущенные нарушения и представляет Отчет в департамент городского хозяйства.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При отсутствии замечаний Отчет подписывается директором департамента городского хозяйства и направляется в службу заместителя мэра города по городскому хозяйству (далее - служба).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8. Служба в течение двух дней со дня получения Отчета проверяет его, формирует сводный реестр поручений на оплату денежных обязательств и направляет его вместе с Отчетом, подписанным начальником службы, в департамент финансов и казначейского исполнения бюджета мэрии города Архангельска (далее - департамент финансов).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9. Департамент финансов в установленном им порядке осуществляет санкционирование оплаты денежных обязательств, формирует платежные поручения для перечисления денежных сре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дств с л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>ицевого счета бюджета, открытого департаменту финансов в Управлении Федерального казначейства по Архангельской области, на счет организации коммунального комплекса в кредитной организации.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10. Служба совместно с департаментом городского хозяйства представляет в министерство топливно-энергетического комплекса и жилищно-коммунального хозяйства Архангельской области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следующую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lastRenderedPageBreak/>
        <w:t>отчетность по формам, утвержденным министерством топливно-энергетического комплекса и жилищно-коммунального хозяйства Архангельской области: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заявку, содержащую расчет фактической потребности в средствах на возмещение убытков, возникающих в результате государственного регулирования тарифов на утилизацию (захоронение) твердых бытовых отходов, - ежемесячно, не позднее 10-го числа месяца, следующего за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>;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отчет об использовании средств межбюджетных трансфертов на возмещение убытков, возникающих в результате государственного регулирования тарифов на утилизацию (захоронение) твердых бытовых отходов, - ежеквартально, не позднее 10-го числа месяца, следующего за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>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11. Служба совместно с департаментом городского хозяйства не позднее 15 июня 2011 года и 15 января 2012 года представляет в министерство топливно-энергетического комплекса и жилищно-коммунального хозяйства Архангельской области копии следующих документов, подтверждающих целевое использование средств: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договоры, заключенные между мэрией города Архангельска и организациями коммунального комплекса, предусматривающие получение субсидий;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платежные документы на перечисление средств на счета организаций коммунального комплекса.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12. Служба и контрольно-ревизионное управление мэрии города Архангельска вправе проводить проверки (ревизии) организаций коммунального комплекса, получивших субсидии.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Для проведения проверки (ревизии) организация коммунального комплекса обязана представить проверяющим все первичные документы, связанные с осуществлением ею деятельности в сфере утилизации (захоронения) твердых бытовых отходов.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D76BF">
        <w:rPr>
          <w:rFonts w:ascii="Times New Roman" w:hAnsi="Times New Roman" w:cs="Times New Roman"/>
          <w:sz w:val="24"/>
          <w:szCs w:val="24"/>
        </w:rPr>
        <w:t xml:space="preserve">В случае установления по результатам проверок (ревизий) фактов нарушения условий предоставления субсидий, установленных настоящими Правилами, в том числе фактов представления организациями коммунального комплекса документов, содержащих недостоверную информацию, которые привели к неправильному определению размера заявленных убытков, </w:t>
      </w:r>
      <w:r w:rsidRPr="008D76BF">
        <w:rPr>
          <w:rFonts w:ascii="Times New Roman" w:hAnsi="Times New Roman" w:cs="Times New Roman"/>
          <w:sz w:val="24"/>
          <w:szCs w:val="24"/>
        </w:rPr>
        <w:lastRenderedPageBreak/>
        <w:t>предоставленные субсидии подлежат возврату в городской бюджет в срок, указанный службой или контрольно-ревизионным управлением мэрии города Архангельска в предложениях по устранению выявленных нарушений.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13. Служба вправе приостановить перечисление субсидий организациям коммунального комплекса до окончания сроков проведения проверок (ревизий), проводимых в соответствии с пунктом 12 настоящих Правил.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 принятом решении служба извещает организацию коммунального комплекса.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Решение о приостановлении перечисления субсидий организациям коммунального комплекса принимается в следующих случаях: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документы, представленные организацией коммунального комплекса, не соответствуют требованиям, установленным настоящими Правилами;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сведения, содержащиеся в представленных организацией коммунального комплекса документах, являются недостоверными или искаженными.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6BF">
        <w:rPr>
          <w:rFonts w:ascii="Times New Roman" w:hAnsi="Times New Roman" w:cs="Times New Roman"/>
          <w:b/>
          <w:sz w:val="24"/>
          <w:szCs w:val="24"/>
        </w:rPr>
        <w:t>Приложение к Правилам. ОТЧЕТ об убытках, возникающих в результате государственного регулирования тарифов на утилизацию (захоронение) твердых бытовых отходов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Приложение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к Правилам предоставления в 2011 году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 xml:space="preserve">субсидий организациям </w:t>
      </w:r>
      <w:proofErr w:type="gramStart"/>
      <w:r w:rsidRPr="008D76BF">
        <w:rPr>
          <w:rFonts w:ascii="Times New Roman" w:hAnsi="Times New Roman" w:cs="Times New Roman"/>
          <w:sz w:val="24"/>
          <w:szCs w:val="24"/>
        </w:rPr>
        <w:t>коммунального</w:t>
      </w:r>
      <w:proofErr w:type="gramEnd"/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комплекса на возмещение убытков,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D76BF">
        <w:rPr>
          <w:rFonts w:ascii="Times New Roman" w:hAnsi="Times New Roman" w:cs="Times New Roman"/>
          <w:sz w:val="24"/>
          <w:szCs w:val="24"/>
        </w:rPr>
        <w:t>возникающих</w:t>
      </w:r>
      <w:proofErr w:type="gramEnd"/>
      <w:r w:rsidRPr="008D76BF">
        <w:rPr>
          <w:rFonts w:ascii="Times New Roman" w:hAnsi="Times New Roman" w:cs="Times New Roman"/>
          <w:sz w:val="24"/>
          <w:szCs w:val="24"/>
        </w:rPr>
        <w:t xml:space="preserve"> в результате государственного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регулирования тарифов на утилизацию</w:t>
      </w:r>
    </w:p>
    <w:p w:rsidR="008D76BF" w:rsidRPr="008D76BF" w:rsidRDefault="008D76BF" w:rsidP="008D76BF">
      <w:pPr>
        <w:jc w:val="right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(захоронение) твердых бытовых отходов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ОТЧЕТ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lastRenderedPageBreak/>
        <w:t>об убытках, возникающих в результате государственного регулирования тарифов на утилизацию (захоронение) твердых бытовых отходов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8D76BF" w:rsidRPr="008D76BF" w:rsidRDefault="008D76BF" w:rsidP="008D76BF">
      <w:pPr>
        <w:jc w:val="center"/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(наименование организации коммунального комплекса)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_________________________</w:t>
      </w:r>
      <w:r w:rsidRPr="008D76BF">
        <w:rPr>
          <w:rFonts w:ascii="Times New Roman" w:hAnsi="Times New Roman" w:cs="Times New Roman"/>
          <w:sz w:val="24"/>
          <w:szCs w:val="24"/>
        </w:rPr>
        <w:t>2011 года</w:t>
      </w:r>
    </w:p>
    <w:p w:rsidR="00325DE6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8D76BF">
        <w:rPr>
          <w:rFonts w:ascii="Times New Roman" w:hAnsi="Times New Roman" w:cs="Times New Roman"/>
          <w:sz w:val="24"/>
          <w:szCs w:val="24"/>
        </w:rPr>
        <w:t>(отчетный период)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4"/>
        <w:gridCol w:w="1485"/>
        <w:gridCol w:w="1636"/>
        <w:gridCol w:w="1636"/>
        <w:gridCol w:w="1429"/>
        <w:gridCol w:w="1261"/>
        <w:gridCol w:w="1444"/>
      </w:tblGrid>
      <w:tr w:rsidR="008D76BF" w:rsidRPr="008D76BF" w:rsidTr="008D76BF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комму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нального комплекса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 утилизации (захороне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ния) тверды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бытовых отходов от населения,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</w:t>
            </w:r>
            <w:proofErr w:type="gramStart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 на утилизацию (захороне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ние) твердых бытов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отходов от прочих потребите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 руб./куб</w:t>
            </w:r>
            <w:proofErr w:type="gramStart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(без НДС)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тариф на утилизацию (захоронение) твердых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бытовых отходов от населения,  руб./куб. м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(без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Убытки,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ащие возмещению,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Возмещено с начала года,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Подлежит возмещению,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8D76BF" w:rsidRPr="008D76BF" w:rsidTr="008D76BF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гр. 2 </w:t>
            </w:r>
            <w:proofErr w:type="spellStart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 3 -гр. 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 </w:t>
            </w:r>
            <w:r w:rsidRPr="008D76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5 -гр. 6)</w:t>
            </w:r>
          </w:p>
        </w:tc>
      </w:tr>
      <w:tr w:rsidR="008D76BF" w:rsidRPr="008D76BF" w:rsidTr="008D76BF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76BF" w:rsidRPr="008D76BF" w:rsidTr="008D76BF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76BF" w:rsidRPr="008D76BF" w:rsidTr="008D76BF">
        <w:trPr>
          <w:tblCellSpacing w:w="15" w:type="dxa"/>
        </w:trPr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76BF" w:rsidRPr="008D76BF" w:rsidTr="008D76BF">
        <w:trPr>
          <w:tblCellSpacing w:w="15" w:type="dxa"/>
        </w:trPr>
        <w:tc>
          <w:tcPr>
            <w:tcW w:w="11273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76BF" w:rsidRPr="008D76BF" w:rsidTr="008D76BF">
        <w:trPr>
          <w:tblCellSpacing w:w="15" w:type="dxa"/>
        </w:trPr>
        <w:tc>
          <w:tcPr>
            <w:tcW w:w="1127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8D76BF" w:rsidRPr="008D76BF" w:rsidRDefault="008D76BF" w:rsidP="008D7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орга</w:t>
      </w:r>
      <w:r>
        <w:rPr>
          <w:rFonts w:ascii="Times New Roman" w:hAnsi="Times New Roman" w:cs="Times New Roman"/>
          <w:sz w:val="24"/>
          <w:szCs w:val="24"/>
        </w:rPr>
        <w:t>низации коммунального комплекса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_____________________ (__________________)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(подпись)                               </w:t>
      </w:r>
      <w:r w:rsidRPr="008D76BF">
        <w:rPr>
          <w:rFonts w:ascii="Times New Roman" w:hAnsi="Times New Roman" w:cs="Times New Roman"/>
          <w:sz w:val="24"/>
          <w:szCs w:val="24"/>
        </w:rPr>
        <w:t>(Ф.И.О.)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М.П.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Проверено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иректор департамента городского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хозя</w:t>
      </w:r>
      <w:r>
        <w:rPr>
          <w:rFonts w:ascii="Times New Roman" w:hAnsi="Times New Roman" w:cs="Times New Roman"/>
          <w:sz w:val="24"/>
          <w:szCs w:val="24"/>
        </w:rPr>
        <w:t>йства мэрии города Архангельска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_____________________ (_____________________</w:t>
      </w:r>
      <w:r w:rsidRPr="008D76BF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(подпись)                              (Ф.И.О.)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>чальник службы заместителя мэра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города по городскому хозяйству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_______________________ </w:t>
      </w:r>
      <w:r w:rsidRPr="008D76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8D76BF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(подпись)                                 </w:t>
      </w:r>
      <w:r w:rsidRPr="008D76BF">
        <w:rPr>
          <w:rFonts w:ascii="Times New Roman" w:hAnsi="Times New Roman" w:cs="Times New Roman"/>
          <w:sz w:val="24"/>
          <w:szCs w:val="24"/>
        </w:rPr>
        <w:t>(Ф.И.О.)</w:t>
      </w:r>
    </w:p>
    <w:p w:rsidR="008D76BF" w:rsidRPr="008D76BF" w:rsidRDefault="008D76BF" w:rsidP="008D76BF">
      <w:pPr>
        <w:rPr>
          <w:rFonts w:ascii="Times New Roman" w:hAnsi="Times New Roman" w:cs="Times New Roman"/>
          <w:sz w:val="24"/>
          <w:szCs w:val="24"/>
        </w:rPr>
      </w:pPr>
      <w:r w:rsidRPr="008D76BF">
        <w:rPr>
          <w:rFonts w:ascii="Times New Roman" w:hAnsi="Times New Roman" w:cs="Times New Roman"/>
          <w:sz w:val="24"/>
          <w:szCs w:val="24"/>
        </w:rPr>
        <w:tab/>
      </w:r>
    </w:p>
    <w:p w:rsidR="008D76BF" w:rsidRPr="00213EB3" w:rsidRDefault="008D76BF" w:rsidP="008D7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 _____________________</w:t>
      </w:r>
      <w:r w:rsidRPr="008D76BF">
        <w:rPr>
          <w:rFonts w:ascii="Times New Roman" w:hAnsi="Times New Roman" w:cs="Times New Roman"/>
          <w:sz w:val="24"/>
          <w:szCs w:val="24"/>
        </w:rPr>
        <w:t>2011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fa8b72ddbd3416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