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750B3A" w14:textId="77777777" w:rsidR="00C719D3" w:rsidRDefault="00C719D3" w:rsidP="00C719D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5 июля 2013 года N 262-п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определении порядка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</w:p>
    <w:p w14:paraId="633CA63B" w14:textId="77777777" w:rsidR="00C719D3" w:rsidRDefault="00C719D3" w:rsidP="00C719D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июня 2019 года)</w:t>
      </w:r>
    </w:p>
    <w:p w14:paraId="28C2106F" w14:textId="77777777" w:rsidR="00C719D3" w:rsidRDefault="00C719D3" w:rsidP="00C719D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20.04.2015 N 157-п, от 07.07.2017 N 304-п, от 29.11.2017 N 591-п, от 30.01.2018 N 28-п, от 03.06.2019 N 166-п)</w:t>
      </w:r>
    </w:p>
    <w:p w14:paraId="37FD347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7D361C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статьи 5 Закона Тюменской области от 24.12.2010 N 92 "О добыче охотничьих ресурсов в Тюменской области":</w:t>
      </w:r>
      <w:r>
        <w:rPr>
          <w:rFonts w:ascii="Arial" w:hAnsi="Arial" w:cs="Arial"/>
          <w:color w:val="444444"/>
        </w:rPr>
        <w:br/>
      </w:r>
    </w:p>
    <w:p w14:paraId="535BA66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B8858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определить Порядок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1B7A8A63" w14:textId="77777777" w:rsidR="00C719D3" w:rsidRDefault="00C719D3" w:rsidP="00C719D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471BB987" w14:textId="77777777" w:rsidR="00C719D3" w:rsidRDefault="00C719D3" w:rsidP="00C719D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5 июля 2013 г. N 262-п</w:t>
      </w:r>
    </w:p>
    <w:p w14:paraId="0DA9476A" w14:textId="77777777" w:rsidR="00C719D3" w:rsidRDefault="00C719D3" w:rsidP="00C719D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</w:p>
    <w:p w14:paraId="3225590B" w14:textId="77777777" w:rsidR="00C719D3" w:rsidRDefault="00C719D3" w:rsidP="00C719D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07.07.2017 N 304-п, от 29.11.2017 N 591-п, от 30.01.2018 N 28-п, от 03.06.2019 N 166-п)</w:t>
      </w:r>
    </w:p>
    <w:p w14:paraId="5DD5C2E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CA3E65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Порядок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 (далее - Порядок), </w:t>
      </w:r>
      <w:r>
        <w:rPr>
          <w:rFonts w:ascii="Arial" w:hAnsi="Arial" w:cs="Arial"/>
          <w:color w:val="444444"/>
        </w:rPr>
        <w:lastRenderedPageBreak/>
        <w:t>разработан в соответствии со статьей 5 Закона Тюменской области от 24.12.2010 N 92 "О добыче охотничьих ресурсов в Тюменской области" (далее - Закон Тюменской области "О добыче охотничьих ресурсов в Тюменской области").</w:t>
      </w:r>
      <w:r>
        <w:rPr>
          <w:rFonts w:ascii="Arial" w:hAnsi="Arial" w:cs="Arial"/>
          <w:color w:val="444444"/>
        </w:rPr>
        <w:br/>
      </w:r>
    </w:p>
    <w:p w14:paraId="66C7CB0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C4B37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Порядок определяет процедуру подготовки и проведения жеребьевки по распределению разрешений на добычу охотничьих ресурсов, указанных в абзаце втором части 4 статьи 5 Закона Тюменской области "О добыче охотничьих ресурсов в Тюменской области" (лось, кабан, косуля, медведь), между физическими лицами, осуществляющими охоту в общедоступных охотничьих угодьях Тюменской области (далее - жеребьевка), а также определяет Положение о комиссии по проведению жеребьевки по распределению разрешений на добычу охотничьих ресурсов (лось, кабан, косуля, медведь) между физическими лицами, осуществляющими охоту в общедоступных охотничьих угодьях Тюменской области, согласно приложению к настоящему Порядку.</w:t>
      </w:r>
      <w:r>
        <w:rPr>
          <w:rFonts w:ascii="Arial" w:hAnsi="Arial" w:cs="Arial"/>
          <w:color w:val="444444"/>
        </w:rPr>
        <w:br/>
      </w:r>
    </w:p>
    <w:p w14:paraId="2A25D9F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7844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4C09ECA2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C7EB1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соответствии с абзацем вторым части 4 статьи 5 Закона Тюменской области "О добыче охотничьих ресурсов в Тюменской области" на добычу каждого вида охотничьих ресурсов, указанных в пункте 2 настоящего Порядка, физическому лицу в процессе жеребьевки может быть распределено одно разрешение на период охоты с 1 августа текущего календарного года по 1 августа следующего календарного года.</w:t>
      </w:r>
      <w:r>
        <w:rPr>
          <w:rFonts w:ascii="Arial" w:hAnsi="Arial" w:cs="Arial"/>
          <w:color w:val="444444"/>
        </w:rPr>
        <w:br/>
      </w:r>
    </w:p>
    <w:p w14:paraId="17922B2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8DEBD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289DF9F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C390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Уполномоченным органом по проведению жеребьевки является Управление по охране, контролю и регулированию использования объектов животного мира и среды их обитания Тюменской области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51756EE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2C833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Жеребьевка проводится на основании заявок физических лиц на участие в распределении разрешений на добычу охотничьих ресурсов (далее - заявка), рассмотренных и принятых уполномоченным органом в соответствии с Порядком направления заявки на участие в распределении разрешений на добычу охотничьих ресурсов (лось, кабан, косуля, медведь) в общедоступных охотничьих угодьях в Тюменской области, рассмотрения и принятия ее уполномоченным органом, формой и содержанием заявок на участие в распределении разрешений на добычу охотничьих ресурсов в общедоступных охотничьих угодьях в Тюменской области, установленными Правительством Тюменской области (далее - Порядок направления заявки).</w:t>
      </w:r>
      <w:r>
        <w:rPr>
          <w:rFonts w:ascii="Arial" w:hAnsi="Arial" w:cs="Arial"/>
          <w:color w:val="444444"/>
        </w:rPr>
        <w:br/>
      </w:r>
    </w:p>
    <w:p w14:paraId="43B1982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740E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6FF28A6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3939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Уполномоченный орган в течение 5 рабочих дней со дня поступления заявки уведомляет физических лиц, направивших заявки, о результатах рассмотрения заявок путем размещения реестра результатов рассмотрения заявок на официальном сайте уполномоченного органа в подразделе "Текущая деятельность" на Официальном портале органов государственной власти Тюменской области. В случае отказа в участии заявки в распределении разрешений в реестре результатов рассмотрения заявок указываются основания такого отказа. Размещение реестра результатов рассмотрения заявок на Официальном портале органов государственной власти Тюменской области осуществляется в соответствии с требованиями Федерального закона от 27.07.2006 N 152-ФЗ "О персональных данных".</w:t>
      </w:r>
      <w:r>
        <w:rPr>
          <w:rFonts w:ascii="Arial" w:hAnsi="Arial" w:cs="Arial"/>
          <w:color w:val="444444"/>
        </w:rPr>
        <w:br/>
      </w:r>
    </w:p>
    <w:p w14:paraId="7232C8E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2EC3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Тюменской области от 30.01.2018 N 28-п; в ред. постановления Правительства Тюменской области от 03.06.2019 N 166-п)</w:t>
      </w:r>
      <w:r>
        <w:rPr>
          <w:rFonts w:ascii="Arial" w:hAnsi="Arial" w:cs="Arial"/>
          <w:color w:val="444444"/>
        </w:rPr>
        <w:br/>
      </w:r>
    </w:p>
    <w:p w14:paraId="053DA63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1E85D1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Жеребьевка проводится в случае, если количество принятых по результатам рассмотрения уполномоченным органом заявок в соответствии с Порядком направления заявки превышает количество разрешений на добычу охотничьих ресурсов в отношении общедоступного охотничьего угодья соответствующего муниципального района или городского округа Тюменской области, подлежащих распределению.</w:t>
      </w:r>
      <w:r>
        <w:rPr>
          <w:rFonts w:ascii="Arial" w:hAnsi="Arial" w:cs="Arial"/>
          <w:color w:val="444444"/>
        </w:rPr>
        <w:br/>
      </w:r>
    </w:p>
    <w:p w14:paraId="130063B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FF2813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27B10F4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A427B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При подготовке к жеребьевке уполномоченный орган в течение пяти календарных дней со дня окончания срока приема заявок в отношении каждого вида охотничьих ресурсов и общедоступного охотничьего угодья каждого муниципального района или городского округа Тюменской области, в отношении которого проводится жеребьевка, формирует реестр принятых заявок, в котором указываются следующие сведения:</w:t>
      </w:r>
      <w:r>
        <w:rPr>
          <w:rFonts w:ascii="Arial" w:hAnsi="Arial" w:cs="Arial"/>
          <w:color w:val="444444"/>
        </w:rPr>
        <w:br/>
      </w:r>
    </w:p>
    <w:p w14:paraId="0A94097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C1BB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наименование общедоступного охотничьего угодья муниципального района или городского округа Тюменской области;</w:t>
      </w:r>
      <w:r>
        <w:rPr>
          <w:rFonts w:ascii="Arial" w:hAnsi="Arial" w:cs="Arial"/>
          <w:color w:val="444444"/>
        </w:rPr>
        <w:br/>
      </w:r>
    </w:p>
    <w:p w14:paraId="58FFC3C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07493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вид охотничьего ресурса;</w:t>
      </w:r>
      <w:r>
        <w:rPr>
          <w:rFonts w:ascii="Arial" w:hAnsi="Arial" w:cs="Arial"/>
          <w:color w:val="444444"/>
        </w:rPr>
        <w:br/>
      </w:r>
    </w:p>
    <w:p w14:paraId="1D91AB1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D437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регистрационный номер заявки;</w:t>
      </w:r>
      <w:r>
        <w:rPr>
          <w:rFonts w:ascii="Arial" w:hAnsi="Arial" w:cs="Arial"/>
          <w:color w:val="444444"/>
        </w:rPr>
        <w:br/>
      </w:r>
    </w:p>
    <w:p w14:paraId="2CF2B36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D8671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г) серия и номер охотничьего билета физического лица, направившего заявку в уполномоченный орган;</w:t>
      </w:r>
      <w:r>
        <w:rPr>
          <w:rFonts w:ascii="Arial" w:hAnsi="Arial" w:cs="Arial"/>
          <w:color w:val="444444"/>
        </w:rPr>
        <w:br/>
      </w:r>
    </w:p>
    <w:p w14:paraId="09F7581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C0F1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сведения, указанные в пункте 8 настоящего Порядка;</w:t>
      </w:r>
      <w:r>
        <w:rPr>
          <w:rFonts w:ascii="Arial" w:hAnsi="Arial" w:cs="Arial"/>
          <w:color w:val="444444"/>
        </w:rPr>
        <w:br/>
      </w:r>
    </w:p>
    <w:p w14:paraId="10DC25A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C223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сведения, указанные в пункте 9 настоящего Порядка (вносятся в процессе проведения жеребьевки);</w:t>
      </w:r>
      <w:r>
        <w:rPr>
          <w:rFonts w:ascii="Arial" w:hAnsi="Arial" w:cs="Arial"/>
          <w:color w:val="444444"/>
        </w:rPr>
        <w:br/>
      </w:r>
    </w:p>
    <w:p w14:paraId="48D8C56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1A208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информация о наличии сведений о физическом лице в реестре физических лиц, принявших в период с 1 апреля прошедшего календарного года по 1 апреля текущего календарного года участие в мероприятиях по сохранению охотничьих ресурсов в общедоступных охотничьих угодьях Тюменской области (далее - Реестр физических лиц, принимавших участие в мероприятиях по сохранению охотничьих ресурсов);</w:t>
      </w:r>
      <w:r>
        <w:rPr>
          <w:rFonts w:ascii="Arial" w:hAnsi="Arial" w:cs="Arial"/>
          <w:color w:val="444444"/>
        </w:rPr>
        <w:br/>
      </w:r>
    </w:p>
    <w:p w14:paraId="685F2E5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81A223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информация об указании физическим лицом в заявке сведений о его участии в мероприятиях по сохранению охотничьих ресурсов в общедоступных охотничьих угодьях Тюменской области.</w:t>
      </w:r>
      <w:r>
        <w:rPr>
          <w:rFonts w:ascii="Arial" w:hAnsi="Arial" w:cs="Arial"/>
          <w:color w:val="444444"/>
        </w:rPr>
        <w:br/>
      </w:r>
    </w:p>
    <w:p w14:paraId="5635ED1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52CB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Реестр принятых заявок подписывается заместителем руководителя уполномоченного органа.</w:t>
      </w:r>
      <w:r>
        <w:rPr>
          <w:rFonts w:ascii="Arial" w:hAnsi="Arial" w:cs="Arial"/>
          <w:color w:val="444444"/>
        </w:rPr>
        <w:br/>
      </w:r>
    </w:p>
    <w:p w14:paraId="2620A25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1099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Принятые по результатам рассмотрения заявки, содержащие информацию об участии физических лиц в мероприятиях по сохранению охотничьих ресурсов, сверяются уполномоченным органом с Реестром физических лиц, принявших участие в мероприятиях по сохранению охотничьих ресурсов.</w:t>
      </w:r>
      <w:r>
        <w:rPr>
          <w:rFonts w:ascii="Arial" w:hAnsi="Arial" w:cs="Arial"/>
          <w:color w:val="444444"/>
        </w:rPr>
        <w:br/>
      </w:r>
    </w:p>
    <w:p w14:paraId="3BD90CB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8B64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7F064CD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E95A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результатам сверки уполномоченный орган вносит полученную информацию в Реестр принятых заявок.</w:t>
      </w:r>
      <w:r>
        <w:rPr>
          <w:rFonts w:ascii="Arial" w:hAnsi="Arial" w:cs="Arial"/>
          <w:color w:val="444444"/>
        </w:rPr>
        <w:br/>
      </w:r>
    </w:p>
    <w:p w14:paraId="3D80989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9A52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34F2998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F86BE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случае если в уполномоченный орган физическим лицом направлено более одной заявки в отношении одного и того же охотничьего ресурса, то в жеребьевке участвует заявка, поступившая в уполномоченный орган и принятая к распределению первой, о чем делается соответствующая запись в Реестре принятых заявок.</w:t>
      </w:r>
      <w:r>
        <w:rPr>
          <w:rFonts w:ascii="Arial" w:hAnsi="Arial" w:cs="Arial"/>
          <w:color w:val="444444"/>
        </w:rPr>
        <w:br/>
      </w:r>
    </w:p>
    <w:p w14:paraId="2A50DFB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3B5B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5280055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59302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Если в заявке в отношении каждого из видов охотничьих ресурсов указано более одного муниципального района или городского округа, в котором предполагается осуществлять охоту, заявка участвует в жеребьевке в отношении муниципального района или городского округа, указанного первым в заявке, о чем делается соответствующая запись в Реестре принятых заявок.</w:t>
      </w:r>
      <w:r>
        <w:rPr>
          <w:rFonts w:ascii="Arial" w:hAnsi="Arial" w:cs="Arial"/>
          <w:color w:val="444444"/>
        </w:rPr>
        <w:br/>
      </w:r>
    </w:p>
    <w:p w14:paraId="3C97EF7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CAE97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Исключен. - Постановление Правительства Тюменской области от 30.01.2018 N 28-п.</w:t>
      </w:r>
      <w:r>
        <w:rPr>
          <w:rFonts w:ascii="Arial" w:hAnsi="Arial" w:cs="Arial"/>
          <w:color w:val="444444"/>
        </w:rPr>
        <w:br/>
      </w:r>
    </w:p>
    <w:p w14:paraId="226B8BB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CC82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Жеребьевки проводятся не более двух раз в соответствии с графиком проведения жеребьевок на каждый вид охотничьего ресурса в соответствующем муниципальном районе или городском округе, который утверждается и публикуется уполномоченным органом на Официальном портале органов государственной власти Тюменской области (https://admtyumen.ru) (далее - Портал) не позднее пяти рабочих дней со дня окончания приема заявок.</w:t>
      </w:r>
      <w:r>
        <w:rPr>
          <w:rFonts w:ascii="Arial" w:hAnsi="Arial" w:cs="Arial"/>
          <w:color w:val="444444"/>
        </w:rPr>
        <w:br/>
      </w:r>
    </w:p>
    <w:p w14:paraId="3AF62DC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46B69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30.01.2018 N 28-п, от 03.06.2019 N 166-п)</w:t>
      </w:r>
      <w:r>
        <w:rPr>
          <w:rFonts w:ascii="Arial" w:hAnsi="Arial" w:cs="Arial"/>
          <w:color w:val="444444"/>
        </w:rPr>
        <w:br/>
      </w:r>
    </w:p>
    <w:p w14:paraId="60D8428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E312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графике проведения жеребьевок указываются дата, время и адрес места проведения жеребьевки в отношении каждого из видов охотничьих ресурсов с указанием наименований муниципальных районов и городских округов.</w:t>
      </w:r>
      <w:r>
        <w:rPr>
          <w:rFonts w:ascii="Arial" w:hAnsi="Arial" w:cs="Arial"/>
          <w:color w:val="444444"/>
        </w:rPr>
        <w:br/>
      </w:r>
    </w:p>
    <w:p w14:paraId="7B3090C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E82C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Жеребьевка проводится комиссией, сформированной уполномоченным органом в соответствии с требованиями части 13 статьи 5 Закона Тюменской области "О добыче охотничьих ресурсов в Тюменской области" (далее - Комиссия) и осуществляющей свою деятельность в соответствии с Положением о Комиссии. Видеотрансляция и видеозапись процедуры жеребьевки осуществляются на Портале в режиме реального времени и обеспечиваются органом исполнительной власти Тюменской области в сфере информатизации. Видеотрансляцию и видеозапись выполняет уполномоченный орган.</w:t>
      </w:r>
      <w:r>
        <w:rPr>
          <w:rFonts w:ascii="Arial" w:hAnsi="Arial" w:cs="Arial"/>
          <w:color w:val="444444"/>
        </w:rPr>
        <w:br/>
      </w:r>
    </w:p>
    <w:p w14:paraId="405AC79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8669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Для проведения процедуры жеребьевки используется Информационная система "Программный комплекс учета и управления </w:t>
      </w:r>
      <w:proofErr w:type="spellStart"/>
      <w:r>
        <w:rPr>
          <w:rFonts w:ascii="Arial" w:hAnsi="Arial" w:cs="Arial"/>
          <w:color w:val="444444"/>
        </w:rPr>
        <w:t>охотхозяйственным</w:t>
      </w:r>
      <w:proofErr w:type="spellEnd"/>
      <w:r>
        <w:rPr>
          <w:rFonts w:ascii="Arial" w:hAnsi="Arial" w:cs="Arial"/>
          <w:color w:val="444444"/>
        </w:rPr>
        <w:t xml:space="preserve"> реестром Тюменской области" (далее - ИС).</w:t>
      </w:r>
      <w:r>
        <w:rPr>
          <w:rFonts w:ascii="Arial" w:hAnsi="Arial" w:cs="Arial"/>
          <w:color w:val="444444"/>
        </w:rPr>
        <w:br/>
      </w:r>
    </w:p>
    <w:p w14:paraId="587399A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B42F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Жеребьевка проводится путем генерации случайных чисел, производимой ИС с использованием датчика случайных чисел в составе программно-аппаратного комплекса, сертифицированного ФСТЭК России как средство защиты от несанкционированного доступа к информации и как средство защиты </w:t>
      </w:r>
      <w:r>
        <w:rPr>
          <w:rFonts w:ascii="Arial" w:hAnsi="Arial" w:cs="Arial"/>
          <w:color w:val="444444"/>
        </w:rPr>
        <w:lastRenderedPageBreak/>
        <w:t xml:space="preserve">информации, классифицированное по уровню контроля отсутствия </w:t>
      </w:r>
      <w:proofErr w:type="spellStart"/>
      <w:r>
        <w:rPr>
          <w:rFonts w:ascii="Arial" w:hAnsi="Arial" w:cs="Arial"/>
          <w:color w:val="444444"/>
        </w:rPr>
        <w:t>недекларированных</w:t>
      </w:r>
      <w:proofErr w:type="spellEnd"/>
      <w:r>
        <w:rPr>
          <w:rFonts w:ascii="Arial" w:hAnsi="Arial" w:cs="Arial"/>
          <w:color w:val="444444"/>
        </w:rPr>
        <w:t xml:space="preserve"> возможностей, в отношении всех распределяемых разрешений на добычу охотничьих ресурсов.</w:t>
      </w:r>
      <w:r>
        <w:rPr>
          <w:rFonts w:ascii="Arial" w:hAnsi="Arial" w:cs="Arial"/>
          <w:color w:val="444444"/>
        </w:rPr>
        <w:br/>
      </w:r>
    </w:p>
    <w:p w14:paraId="27A4AB4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BFA2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Распределение разрешений проводится отдельно по каждому общедоступному охотничьему угодью муниципального района или городского округа Тюменской области, по каждому виду и полу охотничьих ресурсов, в отношении которых распределяются разрешения, в последовательности, соответствующей алфавитному порядку наименований муниципальных районов Тюменской области.</w:t>
      </w:r>
      <w:r>
        <w:rPr>
          <w:rFonts w:ascii="Arial" w:hAnsi="Arial" w:cs="Arial"/>
          <w:color w:val="444444"/>
        </w:rPr>
        <w:br/>
      </w:r>
    </w:p>
    <w:p w14:paraId="44C8232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859C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распределения разрешений в отношении охотничьих ресурсов по возрастным группам в первую очередь проводится распределение разрешений на добычу взрослых особей, а затем особей возрастной группы до года по общедоступному охотничьему угодью каждого муниципального района или городского округа Тюменской области.</w:t>
      </w:r>
      <w:r>
        <w:rPr>
          <w:rFonts w:ascii="Arial" w:hAnsi="Arial" w:cs="Arial"/>
          <w:color w:val="444444"/>
        </w:rPr>
        <w:br/>
      </w:r>
    </w:p>
    <w:p w14:paraId="6E98978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FB1D3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В соответствии с частью 9 статьи 5 Закона Тюменской области "О добыче охотничьих ресурсов в Тюменской области" разрешения на добычу каждого из видов охотничьих ресурсов распределяются:</w:t>
      </w:r>
      <w:r>
        <w:rPr>
          <w:rFonts w:ascii="Arial" w:hAnsi="Arial" w:cs="Arial"/>
          <w:color w:val="444444"/>
        </w:rPr>
        <w:br/>
      </w:r>
    </w:p>
    <w:p w14:paraId="329DBAB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104383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отношении физических лиц, включенных в Реестр физических лиц, принимавших участие в мероприятиях по сохранению охотничьих ресурсов и указавших в заявке информацию об участии в мероприятиях по сохранению охотничьих ресурсов;</w:t>
      </w:r>
      <w:r>
        <w:rPr>
          <w:rFonts w:ascii="Arial" w:hAnsi="Arial" w:cs="Arial"/>
          <w:color w:val="444444"/>
        </w:rPr>
        <w:br/>
      </w:r>
    </w:p>
    <w:p w14:paraId="52FAD44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F746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 отношении физических лиц, не указавших в заявке информацию об участии в мероприятиях по сохранению охотничьих ресурсов и (или) не включенных в Реестр физических лиц, принимавших участие в мероприятиях по сохранению охотничьих ресурсов.</w:t>
      </w:r>
      <w:r>
        <w:rPr>
          <w:rFonts w:ascii="Arial" w:hAnsi="Arial" w:cs="Arial"/>
          <w:color w:val="444444"/>
        </w:rPr>
        <w:br/>
      </w:r>
    </w:p>
    <w:p w14:paraId="1511528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971CF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Разрешения на добычу каждого из видов охотничьих ресурсов в количестве 30 процентов от общего числа разрешений соответствующего муниципального района или городского округа Тюменской области подлежат распределению между физическими лицами, указанными в подпункте "а" настоящего пункта.</w:t>
      </w:r>
      <w:r>
        <w:rPr>
          <w:rFonts w:ascii="Arial" w:hAnsi="Arial" w:cs="Arial"/>
          <w:color w:val="444444"/>
        </w:rPr>
        <w:br/>
      </w:r>
    </w:p>
    <w:p w14:paraId="443F2478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66E948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Разрешения на добычу каждого из видов охотничьих ресурсов в количестве 70 процентов от общего числа разрешений соответствующего муниципального района или городского округа Тюменской области подлежат распределению между физическими лицами, указанными в подпункте "б" настоящего пункта.</w:t>
      </w:r>
      <w:r>
        <w:rPr>
          <w:rFonts w:ascii="Arial" w:hAnsi="Arial" w:cs="Arial"/>
          <w:color w:val="444444"/>
        </w:rPr>
        <w:br/>
      </w:r>
    </w:p>
    <w:p w14:paraId="18105942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3CF43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15. Разрешения на добычу каждого из видов охотничьих ресурсов в отношении физических лиц, указанных в подпунктах "а", "б" пункта 14 настоящего Порядка, распределяются в рамках одной жеребьевки, проводимой в </w:t>
      </w:r>
      <w:r>
        <w:rPr>
          <w:rFonts w:ascii="Arial" w:hAnsi="Arial" w:cs="Arial"/>
          <w:color w:val="444444"/>
        </w:rPr>
        <w:lastRenderedPageBreak/>
        <w:t>соответствии с пунктом 13 настоящего Порядка.</w:t>
      </w:r>
      <w:r>
        <w:rPr>
          <w:rFonts w:ascii="Arial" w:hAnsi="Arial" w:cs="Arial"/>
          <w:color w:val="444444"/>
        </w:rPr>
        <w:br/>
      </w:r>
    </w:p>
    <w:p w14:paraId="2B72E25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2DC9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78B50EF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0B83C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Разрешения на добычу охотничьих ресурсов распределяются в следующей очередности:</w:t>
      </w:r>
      <w:r>
        <w:rPr>
          <w:rFonts w:ascii="Arial" w:hAnsi="Arial" w:cs="Arial"/>
          <w:color w:val="444444"/>
        </w:rPr>
        <w:br/>
      </w:r>
    </w:p>
    <w:p w14:paraId="35CB3AB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94F8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отношении физических лиц, включенных в Реестр физических лиц, принимавших участие в мероприятиях по сохранению охотничьих ресурсов и указавших в заявке информацию об участии в мероприятиях по сохранению охотничьих ресурсов;</w:t>
      </w:r>
      <w:r>
        <w:rPr>
          <w:rFonts w:ascii="Arial" w:hAnsi="Arial" w:cs="Arial"/>
          <w:color w:val="444444"/>
        </w:rPr>
        <w:br/>
      </w:r>
    </w:p>
    <w:p w14:paraId="248C08D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3B048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 отношении физических лиц, не указавших в заявке информацию об участии в мероприятиях по сохранению охотничьих ресурсов и (или) не включенных в Реестр физических лиц, принимавших участие в мероприятиях по сохранению охотничьих ресурсов.</w:t>
      </w:r>
      <w:r>
        <w:rPr>
          <w:rFonts w:ascii="Arial" w:hAnsi="Arial" w:cs="Arial"/>
          <w:color w:val="444444"/>
        </w:rPr>
        <w:br/>
      </w:r>
    </w:p>
    <w:p w14:paraId="122A9222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4CDF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Секретарь комиссии объявляет:</w:t>
      </w:r>
      <w:r>
        <w:rPr>
          <w:rFonts w:ascii="Arial" w:hAnsi="Arial" w:cs="Arial"/>
          <w:color w:val="444444"/>
        </w:rPr>
        <w:br/>
      </w:r>
    </w:p>
    <w:p w14:paraId="32CE254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7885C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дату, время и место проведения жеребьевки;</w:t>
      </w:r>
      <w:r>
        <w:rPr>
          <w:rFonts w:ascii="Arial" w:hAnsi="Arial" w:cs="Arial"/>
          <w:color w:val="444444"/>
        </w:rPr>
        <w:br/>
      </w:r>
    </w:p>
    <w:p w14:paraId="0FB2237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6D708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сведения о членах Комиссии, присутствующих либо отсутствующих при проведении жеребьевки, и кворуме согласно Положению о Комиссии;</w:t>
      </w:r>
      <w:r>
        <w:rPr>
          <w:rFonts w:ascii="Arial" w:hAnsi="Arial" w:cs="Arial"/>
          <w:color w:val="444444"/>
        </w:rPr>
        <w:br/>
      </w:r>
    </w:p>
    <w:p w14:paraId="61742918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5959B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наименование муниципального района или городского округа общедоступного охотничьего угодья Тюменской области;</w:t>
      </w:r>
    </w:p>
    <w:p w14:paraId="3ED436D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вид охотничьего ресурса;</w:t>
      </w:r>
      <w:r>
        <w:rPr>
          <w:rFonts w:ascii="Arial" w:hAnsi="Arial" w:cs="Arial"/>
          <w:color w:val="444444"/>
        </w:rPr>
        <w:br/>
      </w:r>
    </w:p>
    <w:p w14:paraId="6E49DDF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D5BF4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количество распределяемых разрешений на добычу охотничьего ресурса по возрасту и полу, в том числе в процентном соотношении от общего количества распределяемых разрешений;</w:t>
      </w:r>
      <w:r>
        <w:rPr>
          <w:rFonts w:ascii="Arial" w:hAnsi="Arial" w:cs="Arial"/>
          <w:color w:val="444444"/>
        </w:rPr>
        <w:br/>
      </w:r>
    </w:p>
    <w:p w14:paraId="7D17B93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297C8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исключен. - Постановление Правительства Тюменской области от 30.01.2018 N 28-п;</w:t>
      </w:r>
      <w:r>
        <w:rPr>
          <w:rFonts w:ascii="Arial" w:hAnsi="Arial" w:cs="Arial"/>
          <w:color w:val="444444"/>
        </w:rPr>
        <w:br/>
      </w:r>
    </w:p>
    <w:p w14:paraId="5C9BF39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C641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количество принятых по результатам рассмотрения заявок согласно Реестру принятых заявок.</w:t>
      </w:r>
      <w:r>
        <w:rPr>
          <w:rFonts w:ascii="Arial" w:hAnsi="Arial" w:cs="Arial"/>
          <w:color w:val="444444"/>
        </w:rPr>
        <w:br/>
      </w:r>
    </w:p>
    <w:p w14:paraId="52F95CD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C6A3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3132C6D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024B2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Процесс генерации случайных чисел начинает один из членов комиссии, избранный присутствующими на жеребьевке членами комиссии путем открытого голосования.</w:t>
      </w:r>
      <w:r>
        <w:rPr>
          <w:rFonts w:ascii="Arial" w:hAnsi="Arial" w:cs="Arial"/>
          <w:color w:val="444444"/>
        </w:rPr>
        <w:br/>
      </w:r>
    </w:p>
    <w:p w14:paraId="670990A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FF11B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Процесс генерации случайных чисел осуществляется в автоматическом режиме, серия и номер охотничьего билета отражаются на экране автоматизированного рабочего места (АРМ).</w:t>
      </w:r>
      <w:r>
        <w:rPr>
          <w:rFonts w:ascii="Arial" w:hAnsi="Arial" w:cs="Arial"/>
          <w:color w:val="444444"/>
        </w:rPr>
        <w:br/>
      </w:r>
    </w:p>
    <w:p w14:paraId="7857520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39BF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03.06.2019 N 166-п)</w:t>
      </w:r>
      <w:r>
        <w:rPr>
          <w:rFonts w:ascii="Arial" w:hAnsi="Arial" w:cs="Arial"/>
          <w:color w:val="444444"/>
        </w:rPr>
        <w:br/>
      </w:r>
    </w:p>
    <w:p w14:paraId="44B2DABF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7EBBF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Члены комиссии сверяют серию и номер охотничьего билета с данными, указанными в Реестре принятых заявок, о чем секретарем Комиссии делается соответствующая запись в протоколе результатов жеребьевки.</w:t>
      </w:r>
      <w:r>
        <w:rPr>
          <w:rFonts w:ascii="Arial" w:hAnsi="Arial" w:cs="Arial"/>
          <w:color w:val="444444"/>
        </w:rPr>
        <w:br/>
      </w:r>
    </w:p>
    <w:p w14:paraId="44FCA4E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4F0D08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Указанная в пунктах </w:t>
      </w:r>
      <w:proofErr w:type="gramStart"/>
      <w:r>
        <w:rPr>
          <w:rFonts w:ascii="Arial" w:hAnsi="Arial" w:cs="Arial"/>
          <w:color w:val="444444"/>
        </w:rPr>
        <w:t>15 - 18</w:t>
      </w:r>
      <w:proofErr w:type="gramEnd"/>
      <w:r>
        <w:rPr>
          <w:rFonts w:ascii="Arial" w:hAnsi="Arial" w:cs="Arial"/>
          <w:color w:val="444444"/>
        </w:rPr>
        <w:t xml:space="preserve"> настоящего Порядка процедура повторяется в отношении всех разрешений на добычу охотничьих ресурсов, подлежащих распределению в соответствии с настоящим Порядком в отношении общедоступного охотничьего угодья каждого муниципального района или городского округа Тюменской области.</w:t>
      </w:r>
      <w:r>
        <w:rPr>
          <w:rFonts w:ascii="Arial" w:hAnsi="Arial" w:cs="Arial"/>
          <w:color w:val="444444"/>
        </w:rPr>
        <w:br/>
      </w:r>
    </w:p>
    <w:p w14:paraId="12B3C0F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E0A5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70DF59D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86435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Результаты проведения жеребьевки оформляются протоколом, который подписывается председателем комиссии и секретарем.</w:t>
      </w:r>
      <w:r>
        <w:rPr>
          <w:rFonts w:ascii="Arial" w:hAnsi="Arial" w:cs="Arial"/>
          <w:color w:val="444444"/>
        </w:rPr>
        <w:br/>
      </w:r>
    </w:p>
    <w:p w14:paraId="10D2C10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390D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результатов жеребьевки содержит следующие сведения:</w:t>
      </w:r>
      <w:r>
        <w:rPr>
          <w:rFonts w:ascii="Arial" w:hAnsi="Arial" w:cs="Arial"/>
          <w:color w:val="444444"/>
        </w:rPr>
        <w:br/>
      </w:r>
    </w:p>
    <w:p w14:paraId="3B177E0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4A1C0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сведения, указанные в пункте 16 настоящего Порядка;</w:t>
      </w:r>
      <w:r>
        <w:rPr>
          <w:rFonts w:ascii="Arial" w:hAnsi="Arial" w:cs="Arial"/>
          <w:color w:val="444444"/>
        </w:rPr>
        <w:br/>
      </w:r>
    </w:p>
    <w:p w14:paraId="2920E4DF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913A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0774DDC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D77A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регистрационные номера заявок, серия и номера охотничьих билетов физических лиц, которым по результатам жеребьевки распределены разрешения;</w:t>
      </w:r>
      <w:r>
        <w:rPr>
          <w:rFonts w:ascii="Arial" w:hAnsi="Arial" w:cs="Arial"/>
          <w:color w:val="444444"/>
        </w:rPr>
        <w:br/>
      </w:r>
    </w:p>
    <w:p w14:paraId="679449B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DDAC1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в) регистрационные номера заявок, серия и номера охотничьих билетов физических лиц, которым по результатам жеребьевки будут перераспределены разрешения в случае, указанном в пункте 24 настоящего Порядка;</w:t>
      </w:r>
      <w:r>
        <w:rPr>
          <w:rFonts w:ascii="Arial" w:hAnsi="Arial" w:cs="Arial"/>
          <w:color w:val="444444"/>
        </w:rPr>
        <w:br/>
      </w:r>
    </w:p>
    <w:p w14:paraId="5920567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A2A23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2237248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025A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регистрационные номера заявок, серия и номера охотничьих билетов физических лиц, которым по результатам жеребьевки не распределены разрешения;</w:t>
      </w:r>
      <w:r>
        <w:rPr>
          <w:rFonts w:ascii="Arial" w:hAnsi="Arial" w:cs="Arial"/>
          <w:color w:val="444444"/>
        </w:rPr>
        <w:br/>
      </w:r>
    </w:p>
    <w:p w14:paraId="2730773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B52A1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порядковый номер, присвоенный заявке по результатам жеребьевки;</w:t>
      </w:r>
      <w:r>
        <w:rPr>
          <w:rFonts w:ascii="Arial" w:hAnsi="Arial" w:cs="Arial"/>
          <w:color w:val="444444"/>
        </w:rPr>
        <w:br/>
      </w:r>
    </w:p>
    <w:p w14:paraId="0F7D9A72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AC47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сведения, указанные в пункте 9 настоящего Порядка.</w:t>
      </w:r>
      <w:r>
        <w:rPr>
          <w:rFonts w:ascii="Arial" w:hAnsi="Arial" w:cs="Arial"/>
          <w:color w:val="444444"/>
        </w:rPr>
        <w:br/>
      </w:r>
    </w:p>
    <w:p w14:paraId="2C707DF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9C8FE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Протокол результатов жеребьевки размещается уполномоченным органом в соответствии с требованиями части 16 статьи 5 Закона Тюменской области от 24.12.2010 N 92 "О добыче охотничьих ресурсов в Тюменской области" на Портале и информационных стендах, размещенных в помещениях, занимаемых уполномоченным органом и его территориальными подразделениями, в течение 10 рабочих дней со дня проведения жеребьевки.</w:t>
      </w:r>
      <w:r>
        <w:rPr>
          <w:rFonts w:ascii="Arial" w:hAnsi="Arial" w:cs="Arial"/>
          <w:color w:val="444444"/>
        </w:rPr>
        <w:br/>
      </w:r>
    </w:p>
    <w:p w14:paraId="7B491C0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C44E1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Уполномоченный орган уведомляет физических лиц, чьи заявки участвовали в жеребьевке, о результатах распределения разрешений путем размещения протокола результатов жеребьевки в соответствии с пунктом 21 Порядка.</w:t>
      </w:r>
      <w:r>
        <w:rPr>
          <w:rFonts w:ascii="Arial" w:hAnsi="Arial" w:cs="Arial"/>
          <w:color w:val="444444"/>
        </w:rPr>
        <w:br/>
      </w:r>
    </w:p>
    <w:p w14:paraId="0BF3DE3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F7C28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22 в ред. постановления Правительства Тюменской области от 03.06.2019 N 166-п)</w:t>
      </w:r>
      <w:r>
        <w:rPr>
          <w:rFonts w:ascii="Arial" w:hAnsi="Arial" w:cs="Arial"/>
          <w:color w:val="444444"/>
        </w:rPr>
        <w:br/>
      </w:r>
    </w:p>
    <w:p w14:paraId="726ABE2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0DE42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Уполномоченный орган в течение 10 рабочих дней со дня проведения жеребьевки уведомляет физических лиц, чьи заявки участвовали в жеребьевке, о результатах распределения разрешений путем размещения в газете "Тюменская область сегодня" или в парламентской газете "Тюменские известия" в соответствии с требованиями абзацев первого и третьего части 17 статьи 5 Закона Тюменской области "О добыче охотничьих ресурсов в Тюменской области" следующей информации:</w:t>
      </w:r>
      <w:r>
        <w:rPr>
          <w:rFonts w:ascii="Arial" w:hAnsi="Arial" w:cs="Arial"/>
          <w:color w:val="444444"/>
        </w:rPr>
        <w:br/>
      </w:r>
    </w:p>
    <w:p w14:paraId="23F60A3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3220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название общедоступного охотничьего угодья муниципального района или городского округа Тюменской области, вид охотничьего ресурса с указанием возраста и пола, в отношении которого проводилась жеребьевка;</w:t>
      </w:r>
      <w:r>
        <w:rPr>
          <w:rFonts w:ascii="Arial" w:hAnsi="Arial" w:cs="Arial"/>
          <w:color w:val="444444"/>
        </w:rPr>
        <w:br/>
      </w:r>
    </w:p>
    <w:p w14:paraId="7A6DEB1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FDAA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регистрационный номер заявки;</w:t>
      </w:r>
      <w:r>
        <w:rPr>
          <w:rFonts w:ascii="Arial" w:hAnsi="Arial" w:cs="Arial"/>
          <w:color w:val="444444"/>
        </w:rPr>
        <w:br/>
      </w:r>
    </w:p>
    <w:p w14:paraId="57D4B6C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3BB6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серия и номер охотничьих билетов физических лиц, которым по итогам жеребьевки распределены разрешения.</w:t>
      </w:r>
      <w:r>
        <w:rPr>
          <w:rFonts w:ascii="Arial" w:hAnsi="Arial" w:cs="Arial"/>
          <w:color w:val="444444"/>
        </w:rPr>
        <w:br/>
      </w:r>
    </w:p>
    <w:p w14:paraId="70E9BF4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BE49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В случае если физические лица, которым распределены разрешения в соответствии с настоящим Порядком, не обратились в уполномоченный орган для их получения в течение 15 рабочих дней со дня размещения информации о результатах распределения разрешений, указанные разрешения подлежат повторному распределению в соответствии с частью 18 статьи 5 Закона Тюменской области "О добыче охотничьих ресурсов в Тюменской области".</w:t>
      </w:r>
      <w:r>
        <w:rPr>
          <w:rFonts w:ascii="Arial" w:hAnsi="Arial" w:cs="Arial"/>
          <w:color w:val="444444"/>
        </w:rPr>
        <w:br/>
      </w:r>
    </w:p>
    <w:p w14:paraId="2A5DD1A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1724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25C9C98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44779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указанные в абзаце первом настоящего пункта, не принимают участия в повторном распределении разрешений.</w:t>
      </w:r>
      <w:r>
        <w:rPr>
          <w:rFonts w:ascii="Arial" w:hAnsi="Arial" w:cs="Arial"/>
          <w:color w:val="444444"/>
        </w:rPr>
        <w:br/>
      </w:r>
    </w:p>
    <w:p w14:paraId="62AC9CE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0BCA2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Тюменской области от 30.01.2018 N 28-п)</w:t>
      </w:r>
      <w:r>
        <w:rPr>
          <w:rFonts w:ascii="Arial" w:hAnsi="Arial" w:cs="Arial"/>
          <w:color w:val="444444"/>
        </w:rPr>
        <w:br/>
      </w:r>
    </w:p>
    <w:p w14:paraId="4656B5D2" w14:textId="77777777" w:rsidR="00C719D3" w:rsidRDefault="00C719D3" w:rsidP="00C719D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проведения жеребьевки</w:t>
      </w:r>
      <w:r>
        <w:rPr>
          <w:rFonts w:ascii="Arial" w:hAnsi="Arial" w:cs="Arial"/>
          <w:color w:val="444444"/>
          <w:sz w:val="24"/>
          <w:szCs w:val="24"/>
        </w:rPr>
        <w:br/>
        <w:t>по распределению разрешений на добычу охотничьих</w:t>
      </w:r>
      <w:r>
        <w:rPr>
          <w:rFonts w:ascii="Arial" w:hAnsi="Arial" w:cs="Arial"/>
          <w:color w:val="444444"/>
          <w:sz w:val="24"/>
          <w:szCs w:val="24"/>
        </w:rPr>
        <w:br/>
        <w:t>ресурсов между физическими лицами, осуществляющими</w:t>
      </w:r>
      <w:r>
        <w:rPr>
          <w:rFonts w:ascii="Arial" w:hAnsi="Arial" w:cs="Arial"/>
          <w:color w:val="444444"/>
          <w:sz w:val="24"/>
          <w:szCs w:val="24"/>
        </w:rPr>
        <w:br/>
        <w:t>охоту в общедоступных охотничьих угодьях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</w:p>
    <w:p w14:paraId="078A24F7" w14:textId="77777777" w:rsidR="00C719D3" w:rsidRDefault="00C719D3" w:rsidP="00C719D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КОМИССИИ ПО ПРОВЕДЕНИЮ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</w:p>
    <w:p w14:paraId="59B8CBE1" w14:textId="77777777" w:rsidR="00C719D3" w:rsidRDefault="00C719D3" w:rsidP="00C719D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07.07.2017 N 304-п, от 30.01.2018 N 28-п, от 03.06.2019 N 166-п)</w:t>
      </w:r>
    </w:p>
    <w:p w14:paraId="217260C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BF6F381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Настоящим Положением определяется порядок формирования и деятельности комиссии по проведению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 (далее - Комиссия).</w:t>
      </w:r>
      <w:r>
        <w:rPr>
          <w:rFonts w:ascii="Arial" w:hAnsi="Arial" w:cs="Arial"/>
          <w:color w:val="444444"/>
        </w:rPr>
        <w:br/>
      </w:r>
    </w:p>
    <w:p w14:paraId="0BE86D7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BC1A4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Комиссия в своей деятельности руководствуется 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законами Тюменской области, актами Губернатора Тюменской области, Правительства Тюменской области, Порядком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настоящим Положением.</w:t>
      </w:r>
      <w:r>
        <w:rPr>
          <w:rFonts w:ascii="Arial" w:hAnsi="Arial" w:cs="Arial"/>
          <w:color w:val="444444"/>
        </w:rPr>
        <w:br/>
      </w:r>
    </w:p>
    <w:p w14:paraId="41495B3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DB1E3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Основной задачей Комиссии является проведение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 (далее - жеребьевка).</w:t>
      </w:r>
      <w:r>
        <w:rPr>
          <w:rFonts w:ascii="Arial" w:hAnsi="Arial" w:cs="Arial"/>
          <w:color w:val="444444"/>
        </w:rPr>
        <w:br/>
      </w:r>
    </w:p>
    <w:p w14:paraId="77DE27EE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EC6D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Комиссия формируется на период проведения жеребьевки. Персональный состав Комиссии утверждается приказом руководителя уполномоченного органа не позднее пяти рабочих дней со дня размещения на Портале информации о формировании Комиссии.</w:t>
      </w:r>
      <w:r>
        <w:rPr>
          <w:rFonts w:ascii="Arial" w:hAnsi="Arial" w:cs="Arial"/>
          <w:color w:val="444444"/>
        </w:rPr>
        <w:br/>
      </w:r>
    </w:p>
    <w:p w14:paraId="6C0E861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BCAE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формирования состава Комиссии уполномоченным органом одновременно с графиком проведения жеребьевок на Портале размещается информация о формировании Комиссии с указанием порядка и периода предоставления в уполномоченный орган заявок на включение в состав Комиссии (далее - заявка), адреса уполномоченного органа и контактных данных лиц (Ф.И.О., телефон), ответственных за формирование Комиссии.</w:t>
      </w:r>
      <w:r>
        <w:rPr>
          <w:rFonts w:ascii="Arial" w:hAnsi="Arial" w:cs="Arial"/>
          <w:color w:val="444444"/>
        </w:rPr>
        <w:br/>
      </w:r>
    </w:p>
    <w:p w14:paraId="04E299A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2DE1A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Состав Комиссии с учетом требований части 13 статьи 5 Закона Тюменской области "О добыче охотничьих ресурсов в Тюменской области" не должен превышать 15 человек, из них не более шести членов Комиссии являются представителями уполномоченного органа, не более шести членов Комиссии - представителями органов местного самоуправления, не более трех членов Комиссии - представителями общественности.</w:t>
      </w:r>
      <w:r>
        <w:rPr>
          <w:rFonts w:ascii="Arial" w:hAnsi="Arial" w:cs="Arial"/>
          <w:color w:val="444444"/>
        </w:rPr>
        <w:br/>
      </w:r>
    </w:p>
    <w:p w14:paraId="6F35B34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2BAA2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Комиссия состоит:</w:t>
      </w:r>
      <w:r>
        <w:rPr>
          <w:rFonts w:ascii="Arial" w:hAnsi="Arial" w:cs="Arial"/>
          <w:color w:val="444444"/>
        </w:rPr>
        <w:br/>
      </w:r>
    </w:p>
    <w:p w14:paraId="782C2BB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6855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 председателя Комиссии - представителя уполномоченного органа;</w:t>
      </w:r>
      <w:r>
        <w:rPr>
          <w:rFonts w:ascii="Arial" w:hAnsi="Arial" w:cs="Arial"/>
          <w:color w:val="444444"/>
        </w:rPr>
        <w:br/>
      </w:r>
    </w:p>
    <w:p w14:paraId="1687384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78A9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07.07.2017 N 304-п)</w:t>
      </w:r>
      <w:r>
        <w:rPr>
          <w:rFonts w:ascii="Arial" w:hAnsi="Arial" w:cs="Arial"/>
          <w:color w:val="444444"/>
        </w:rPr>
        <w:br/>
      </w:r>
    </w:p>
    <w:p w14:paraId="56DC6133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9D10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секретаря Комиссии - представителя уполномоченного органа;</w:t>
      </w:r>
      <w:r>
        <w:rPr>
          <w:rFonts w:ascii="Arial" w:hAnsi="Arial" w:cs="Arial"/>
          <w:color w:val="444444"/>
        </w:rPr>
        <w:br/>
      </w:r>
    </w:p>
    <w:p w14:paraId="45249172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C9A1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членов Комиссии:</w:t>
      </w:r>
      <w:r>
        <w:rPr>
          <w:rFonts w:ascii="Arial" w:hAnsi="Arial" w:cs="Arial"/>
          <w:color w:val="444444"/>
        </w:rPr>
        <w:br/>
      </w:r>
    </w:p>
    <w:p w14:paraId="5DDFDF0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C3A1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представителей уполномоченного органа;</w:t>
      </w:r>
      <w:r>
        <w:rPr>
          <w:rFonts w:ascii="Arial" w:hAnsi="Arial" w:cs="Arial"/>
          <w:color w:val="444444"/>
        </w:rPr>
        <w:br/>
      </w:r>
    </w:p>
    <w:p w14:paraId="68CCFAF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C5A124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представителей органов местного самоуправления, представителей общественности, подавших в уполномоченный орган в соответствии с пунктом 8 настоящего Положения заявки на включение их в состав Комиссии (далее - заявка).</w:t>
      </w:r>
      <w:r>
        <w:rPr>
          <w:rFonts w:ascii="Arial" w:hAnsi="Arial" w:cs="Arial"/>
          <w:color w:val="444444"/>
        </w:rPr>
        <w:br/>
      </w:r>
    </w:p>
    <w:p w14:paraId="2AC3A4C4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94C00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 представителей органов местного самоуправления согласовываются руководителем соответствующего органа местного самоуправления.</w:t>
      </w:r>
      <w:r>
        <w:rPr>
          <w:rFonts w:ascii="Arial" w:hAnsi="Arial" w:cs="Arial"/>
          <w:color w:val="444444"/>
        </w:rPr>
        <w:br/>
      </w:r>
    </w:p>
    <w:p w14:paraId="1B96C72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3B08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Лица, указанные в абзаце третьем подпункта 3 пункта 7 настоящего Положения, в течение трех рабочих дней со дня размещения объявления о формировании Комиссии представляют в уполномоченный орган заявку, в которой указывается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4578518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DCBF7A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фамилия, имя и отчество (при наличии) физического лица;</w:t>
      </w:r>
      <w:r>
        <w:rPr>
          <w:rFonts w:ascii="Arial" w:hAnsi="Arial" w:cs="Arial"/>
          <w:color w:val="444444"/>
        </w:rPr>
        <w:br/>
      </w:r>
    </w:p>
    <w:p w14:paraId="36AA797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02DBB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03.06.2019 N 166-п)</w:t>
      </w:r>
      <w:r>
        <w:rPr>
          <w:rFonts w:ascii="Arial" w:hAnsi="Arial" w:cs="Arial"/>
          <w:color w:val="444444"/>
        </w:rPr>
        <w:br/>
      </w:r>
    </w:p>
    <w:p w14:paraId="19B4D82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3FDC5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документа, удостоверяющего личность;</w:t>
      </w:r>
      <w:r>
        <w:rPr>
          <w:rFonts w:ascii="Arial" w:hAnsi="Arial" w:cs="Arial"/>
          <w:color w:val="444444"/>
        </w:rPr>
        <w:br/>
      </w:r>
    </w:p>
    <w:p w14:paraId="64BB469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0928E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адрес места жительства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853412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F760D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 работы, учебы (при наличии);</w:t>
      </w:r>
      <w:r>
        <w:rPr>
          <w:rFonts w:ascii="Arial" w:hAnsi="Arial" w:cs="Arial"/>
          <w:color w:val="444444"/>
        </w:rPr>
        <w:br/>
      </w:r>
    </w:p>
    <w:p w14:paraId="194AF29F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A816B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контактный номер телефона;</w:t>
      </w:r>
      <w:r>
        <w:rPr>
          <w:rFonts w:ascii="Arial" w:hAnsi="Arial" w:cs="Arial"/>
          <w:color w:val="444444"/>
        </w:rPr>
        <w:br/>
      </w:r>
    </w:p>
    <w:p w14:paraId="2453E6E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DD74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согласие физического лица на получение информации от уполномоченного органа о результате рассмотрения его заявки на включение в состав Комиссии (о включении либо об отказе во включении в состав Комиссии), в том числе посредством СМС на указанный номер мобильного телефона;</w:t>
      </w:r>
      <w:r>
        <w:rPr>
          <w:rFonts w:ascii="Arial" w:hAnsi="Arial" w:cs="Arial"/>
          <w:color w:val="444444"/>
        </w:rPr>
        <w:br/>
      </w:r>
    </w:p>
    <w:p w14:paraId="10C98555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CD7F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согласие на обработку (сбор, систематизацию, накопление, хранение, уточнение, передачу по запросу, использование и проверку) персональных данных, указанных в заявлении в соответствии с Федеральным законом от 27.07.2006 N 152-ФЗ "О персональных данных".</w:t>
      </w:r>
      <w:r>
        <w:rPr>
          <w:rFonts w:ascii="Arial" w:hAnsi="Arial" w:cs="Arial"/>
          <w:color w:val="444444"/>
        </w:rPr>
        <w:br/>
      </w:r>
    </w:p>
    <w:p w14:paraId="6DC6AAAC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E774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состав Комиссии включаются лица, представившие в уполномоченный орган заявку в соответствии с требованиями, установленными настоящим Положением, в порядке очередности, в зависимости от даты и времени подачи заявки. Заявка регистрируется должностным лицом уполномоченного органа в день ее поступления с указанием даты и времени.</w:t>
      </w:r>
      <w:r>
        <w:rPr>
          <w:rFonts w:ascii="Arial" w:hAnsi="Arial" w:cs="Arial"/>
          <w:color w:val="444444"/>
        </w:rPr>
        <w:br/>
      </w:r>
    </w:p>
    <w:p w14:paraId="6983B7B0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AB85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Заявки, представленные по истечении срока, установленного пунктом 8 настоящего Положения, уполномоченным органом не принимаются.</w:t>
      </w:r>
      <w:r>
        <w:rPr>
          <w:rFonts w:ascii="Arial" w:hAnsi="Arial" w:cs="Arial"/>
          <w:color w:val="444444"/>
        </w:rPr>
        <w:br/>
      </w:r>
    </w:p>
    <w:p w14:paraId="6AF001C1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80430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Уполномоченный орган в течение двух рабочих дней со дня утверждения персонального состава Комиссии в порядке, установленном пунктом 4 настоящего Положения, уведомляет физических лиц, направивших заявки, о включении и об отказе во включении в состав Комиссии.</w:t>
      </w:r>
      <w:r>
        <w:rPr>
          <w:rFonts w:ascii="Arial" w:hAnsi="Arial" w:cs="Arial"/>
          <w:color w:val="444444"/>
        </w:rPr>
        <w:br/>
      </w:r>
    </w:p>
    <w:p w14:paraId="1798050A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060B87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лиц, включенных в состав Комиссии, осуществляется путем сообщения информации по телефону. В случае если в заявлении указан номер мобильного телефона заявителя и при наличии его согласия, он уведомляется посредством СМС на указанный номер мобильного телефона.</w:t>
      </w:r>
      <w:r>
        <w:rPr>
          <w:rFonts w:ascii="Arial" w:hAnsi="Arial" w:cs="Arial"/>
          <w:color w:val="444444"/>
        </w:rPr>
        <w:br/>
      </w:r>
    </w:p>
    <w:p w14:paraId="08F50B0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5660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лиц, не включенных в состав Комиссии, осуществляется путем сообщения информации по телефону и направления письменного уведомления на почтовый адрес, при личном обращении - путем вручения уведомления в день обращения. В случае если в заявлении указан номер мобильного телефона заявителя и при наличии его согласия, он уведомляется посредством СМС на указанный номер мобильного телефона.</w:t>
      </w:r>
      <w:r>
        <w:rPr>
          <w:rFonts w:ascii="Arial" w:hAnsi="Arial" w:cs="Arial"/>
          <w:color w:val="444444"/>
        </w:rPr>
        <w:br/>
      </w:r>
    </w:p>
    <w:p w14:paraId="39183439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8371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Дата, время и место работы Комиссии определяются руководителем уполномоченного органа в зависимости от даты, времени и места проведения жеребьевки.</w:t>
      </w:r>
      <w:r>
        <w:rPr>
          <w:rFonts w:ascii="Arial" w:hAnsi="Arial" w:cs="Arial"/>
          <w:color w:val="444444"/>
        </w:rPr>
        <w:br/>
      </w:r>
    </w:p>
    <w:p w14:paraId="1A8632A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27E5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Заседание Комиссии считается правомочным, если на нем присутствует не менее 50 процентов от общего числа членов Комиссии, включая председателя и секретаря Комиссии.</w:t>
      </w:r>
      <w:r>
        <w:rPr>
          <w:rFonts w:ascii="Arial" w:hAnsi="Arial" w:cs="Arial"/>
          <w:color w:val="444444"/>
        </w:rPr>
        <w:br/>
      </w:r>
    </w:p>
    <w:p w14:paraId="5CC5E6F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A41E9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кворума заседание Комиссии считается несостоявшимся.</w:t>
      </w:r>
      <w:r>
        <w:rPr>
          <w:rFonts w:ascii="Arial" w:hAnsi="Arial" w:cs="Arial"/>
          <w:color w:val="444444"/>
        </w:rPr>
        <w:br/>
      </w:r>
    </w:p>
    <w:p w14:paraId="68FF599D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1DD14D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Уполномоченным органом назначаются новая дата, время и место проведения жеребьевки.</w:t>
      </w:r>
      <w:r>
        <w:rPr>
          <w:rFonts w:ascii="Arial" w:hAnsi="Arial" w:cs="Arial"/>
          <w:color w:val="444444"/>
        </w:rPr>
        <w:br/>
      </w:r>
    </w:p>
    <w:p w14:paraId="3DF334B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A1DBC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Заседания Комиссии проводятся в соответствии с Порядком проведения жеребьевки по распределению разрешений на добычу охотничьих ресурсов между физическими лицами, осуществляющими охоту в общедоступных </w:t>
      </w:r>
      <w:r>
        <w:rPr>
          <w:rFonts w:ascii="Arial" w:hAnsi="Arial" w:cs="Arial"/>
          <w:color w:val="444444"/>
        </w:rPr>
        <w:lastRenderedPageBreak/>
        <w:t>охотничьих угодьях Тюменской области, и настоящим Положением.</w:t>
      </w:r>
      <w:r>
        <w:rPr>
          <w:rFonts w:ascii="Arial" w:hAnsi="Arial" w:cs="Arial"/>
          <w:color w:val="444444"/>
        </w:rPr>
        <w:br/>
      </w:r>
    </w:p>
    <w:p w14:paraId="6E93732F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B6D3A0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Члены Комиссии принимают решение об утверждении результата жеребьевки путем открытого голосования.</w:t>
      </w:r>
      <w:r>
        <w:rPr>
          <w:rFonts w:ascii="Arial" w:hAnsi="Arial" w:cs="Arial"/>
          <w:color w:val="444444"/>
        </w:rPr>
        <w:br/>
      </w:r>
    </w:p>
    <w:p w14:paraId="65E17D36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D6386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Решения Комиссии оформляются протоколом, в котором фиксируются результаты жеребьевки, в соответствии с требованиями пункта 20 Порядка проведения жеребьевки.</w:t>
      </w:r>
      <w:r>
        <w:rPr>
          <w:rFonts w:ascii="Arial" w:hAnsi="Arial" w:cs="Arial"/>
          <w:color w:val="444444"/>
        </w:rPr>
        <w:br/>
      </w:r>
    </w:p>
    <w:p w14:paraId="492FDC87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2C0082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30.01.2018 N 28-п, от 03.06.2019 N 166-п)</w:t>
      </w:r>
      <w:r>
        <w:rPr>
          <w:rFonts w:ascii="Arial" w:hAnsi="Arial" w:cs="Arial"/>
          <w:color w:val="444444"/>
        </w:rPr>
        <w:br/>
      </w:r>
    </w:p>
    <w:p w14:paraId="4F1C506B" w14:textId="77777777" w:rsidR="00C719D3" w:rsidRDefault="00C719D3" w:rsidP="00C719D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4606DF" w14:textId="77777777" w:rsidR="00C719D3" w:rsidRDefault="00C719D3" w:rsidP="00C719D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Секретарь Комиссии осуществляет организационно-техническое и документарное обеспечение деятельности Комиссии, координирует подготовку документов, необходимых для работы Комиссии, оповещает членов Комиссии о дате, месте и времени проведения заседания, ведет протокол результатов жеребьевки.</w:t>
      </w:r>
    </w:p>
    <w:p w14:paraId="75823EFF" w14:textId="77777777" w:rsidR="00C719D3" w:rsidRDefault="00C719D3" w:rsidP="00C719D3"/>
    <w:p w14:paraId="1EE1743F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719D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719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719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19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719D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71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71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