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F59F6" w:rsidRPr="009F59F6" w:rsidRDefault="009F59F6" w:rsidP="009F59F6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ОБ УСТАНОВЛЕНИИ ТАРИФОВ НА ВОДООТВЕДЕНИЕ ПАО "СЕВЕРСТАЛЬ"</w:t>
      </w:r>
    </w:p>
    <w:p w:rsidR="009F59F6" w:rsidRPr="009F59F6" w:rsidRDefault="009F59F6" w:rsidP="009F59F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</w:p>
    <w:p w:rsidR="009F59F6" w:rsidRPr="009F59F6" w:rsidRDefault="009F59F6" w:rsidP="009F59F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ПРИКАЗ</w:t>
      </w:r>
    </w:p>
    <w:p w:rsidR="009F59F6" w:rsidRPr="009F59F6" w:rsidRDefault="009F59F6" w:rsidP="009F59F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 декабря 2017 года N 374-р</w:t>
      </w:r>
    </w:p>
    <w:p w:rsidR="009F59F6" w:rsidRPr="009F59F6" w:rsidRDefault="009F59F6" w:rsidP="009F59F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ОБ УСТАНОВЛЕНИИ ТАРИФОВ НА ВОДООТВЕДЕНИЕ ПАО "СЕВЕРСТАЛЬ"</w:t>
      </w:r>
    </w:p>
    <w:p w:rsidR="009F59F6" w:rsidRPr="009F59F6" w:rsidRDefault="009F59F6" w:rsidP="009F59F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 Положением о Департаменте топливно-энергетического комплекса и тарифного регулирования Вологодской области, утвержденным 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1. Установить тарифы на водоотведение ПАО "Северсталь" для города Череповца согласно приложению 1 к настоящему приказу.</w:t>
      </w: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Долгосрочные параметры регулирования тарифов приведены в приложении 2 к настоящему приказу.</w:t>
      </w: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2. Тарифы, установленные в пункте 1 настоящего приказа, действуют с 1 января 2018 года по 31 декабря 2020 года.</w:t>
      </w: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lastRenderedPageBreak/>
        <w:t>3. Утвердить производственную программу ПАО "Северсталь" в сфере водоотведения согласно приложению 3 к настоящему приказу.</w:t>
      </w: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4. Признать утратившим силу приказ Департамента топливно-энергетического комплекса и тарифного регулирования Вологодской области от 13 декабря 2016 года N 480-р "Об установлении тарифов на водоотведение ПАО "Северсталь" для потребителей города Череповца".</w:t>
      </w: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5. Настоящий приказ вступает в силу с 1 января 2018 года.</w:t>
      </w: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Начальник Департамента</w:t>
      </w:r>
    </w:p>
    <w:p w:rsid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А.Е.СТРИЖОВ</w:t>
      </w:r>
    </w:p>
    <w:p w:rsid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1. ТАРИФЫ НА ВОДООТВЕДЕНИЕ ДЛЯ ПОТРЕБИТЕЛЕЙ ГОРОДА ЧЕРЕПОВЦА</w:t>
      </w: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1</w:t>
      </w: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 декабря 2017 года N 374-р</w:t>
      </w:r>
    </w:p>
    <w:p w:rsidR="00971F01" w:rsidRPr="009F59F6" w:rsidRDefault="00971F01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2987"/>
        <w:gridCol w:w="2063"/>
        <w:gridCol w:w="954"/>
        <w:gridCol w:w="1693"/>
        <w:gridCol w:w="1708"/>
      </w:tblGrid>
      <w:tr w:rsidR="009F59F6" w:rsidRPr="009F59F6" w:rsidTr="009F59F6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9F59F6" w:rsidRPr="009F59F6" w:rsidTr="009F59F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Вид тарифа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Тариф на водоотведение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января по 30 июня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июля по 31 декабря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ПАО "Северсталь"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Потребители, за исключением категории "Население" (организация является плательщиком НДС)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spellStart"/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, руб./куб. 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21.19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29.15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26.17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26.17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26.17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27.86 </w:t>
            </w:r>
          </w:p>
        </w:tc>
      </w:tr>
    </w:tbl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2. 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2</w:t>
      </w: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 декабря 2017 года N 374-р</w:t>
      </w: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6"/>
        <w:gridCol w:w="1440"/>
        <w:gridCol w:w="704"/>
        <w:gridCol w:w="1438"/>
        <w:gridCol w:w="1493"/>
        <w:gridCol w:w="1395"/>
        <w:gridCol w:w="1440"/>
        <w:gridCol w:w="1779"/>
      </w:tblGrid>
      <w:tr w:rsidR="009F59F6" w:rsidRPr="009F59F6" w:rsidTr="009F59F6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9F59F6" w:rsidRPr="009F59F6" w:rsidTr="009F59F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Базовый уровень операционных расходов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Индекс эффективности операционных расходов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Нормативный уровень прибыли 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Показатели энергосбережения и энергетической эффективности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удельный расход электрической энергии </w:t>
            </w: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на единицу объема очищаемых сточных вод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удельный расход электрической энергии на единицу </w:t>
            </w: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объема транспортируемых сточных вод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кВтч/куб. м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кВтч/куб. м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ПАО "Северсталь" </w:t>
            </w: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(город Череповец)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392.7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0.14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0.14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 w:rsidP="009F59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9F59F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0.14 </w:t>
            </w:r>
          </w:p>
        </w:tc>
      </w:tr>
    </w:tbl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3. ПРОИЗВОДСТВЕННАЯ ПРОГРАММА В СФЕРЕ ВОДООТВЕДЕНИЯ</w:t>
      </w: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3</w:t>
      </w: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9F59F6" w:rsidRPr="009F59F6" w:rsidRDefault="009F59F6" w:rsidP="009F59F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 декабря 2017 года N 374-р</w:t>
      </w: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F59F6" w:rsidRPr="009F59F6" w:rsidRDefault="009F59F6" w:rsidP="009F59F6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I. Паспорт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90"/>
        <w:gridCol w:w="6705"/>
      </w:tblGrid>
      <w:tr w:rsidR="009F59F6" w:rsidRPr="009F59F6" w:rsidTr="009F59F6">
        <w:trPr>
          <w:trHeight w:val="15"/>
          <w:tblCellSpacing w:w="15" w:type="dxa"/>
        </w:trPr>
        <w:tc>
          <w:tcPr>
            <w:tcW w:w="4435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425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9F59F6" w:rsidRPr="009F59F6" w:rsidTr="009F59F6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lastRenderedPageBreak/>
              <w:t xml:space="preserve">Полное наименование регулируемой организации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Публичное акционерное общество "Северсталь"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ИНН/КПП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3528000597/352801001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Юридический адрес, почтовый адрес, телефон, факс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162608, Вологодская область, г. Череповец, ул. Мира, д. 30, тел./факс: 8(8202) 53-09-00/8(8202) 53-09-15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Сфера деятельности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водоотведение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Наименование уполномоченного органа, утвердившего производственную программу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Департамент топливно-энергетического комплекса и тарифного Регулирования Вологодской области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Юридический адрес, телефон, факс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160012, Вологодская область, г. Вологда, пр. Советский, д. 80б, тел./факс: (8172) 23-01-30/(8172) 23-01-30 </w:t>
            </w:r>
            <w:proofErr w:type="spellStart"/>
            <w:r w:rsidRPr="009F59F6">
              <w:rPr>
                <w:color w:val="262626" w:themeColor="text1" w:themeTint="D9"/>
              </w:rPr>
              <w:t>доб</w:t>
            </w:r>
            <w:proofErr w:type="spellEnd"/>
            <w:r w:rsidRPr="009F59F6">
              <w:rPr>
                <w:color w:val="262626" w:themeColor="text1" w:themeTint="D9"/>
              </w:rPr>
              <w:t xml:space="preserve">. 1415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Период реализации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с 1 января 2018 года по 31 декабря 2020 года </w:t>
            </w:r>
          </w:p>
        </w:tc>
      </w:tr>
    </w:tbl>
    <w:p w:rsidR="009F59F6" w:rsidRPr="009F59F6" w:rsidRDefault="009F59F6" w:rsidP="009F59F6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II. Планируемый объем водоотведения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"/>
        <w:gridCol w:w="5684"/>
        <w:gridCol w:w="1184"/>
        <w:gridCol w:w="1284"/>
        <w:gridCol w:w="1199"/>
      </w:tblGrid>
      <w:tr w:rsidR="009F59F6" w:rsidRPr="009F59F6" w:rsidTr="009F59F6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N </w:t>
            </w:r>
            <w:proofErr w:type="spellStart"/>
            <w:r w:rsidRPr="009F59F6">
              <w:rPr>
                <w:color w:val="262626" w:themeColor="text1" w:themeTint="D9"/>
              </w:rPr>
              <w:t>п</w:t>
            </w:r>
            <w:proofErr w:type="spellEnd"/>
            <w:r w:rsidRPr="009F59F6">
              <w:rPr>
                <w:color w:val="262626" w:themeColor="text1" w:themeTint="D9"/>
              </w:rPr>
              <w:t>/</w:t>
            </w:r>
            <w:proofErr w:type="spellStart"/>
            <w:r w:rsidRPr="009F59F6">
              <w:rPr>
                <w:color w:val="262626" w:themeColor="text1" w:themeTint="D9"/>
              </w:rPr>
              <w:t>п</w:t>
            </w:r>
            <w:proofErr w:type="spellEnd"/>
            <w:r w:rsidRPr="009F59F6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Значение показателя, тыс. куб. м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2020 год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Объем принятых сточных вод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55.405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55.405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55.405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1.1.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объем сточных вод, принятых от собственного производства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1.2.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объем сточных вод, принятых от сторонних источников, всего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55.405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55.405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55.405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1.2.1.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в том числе от населения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1.2.2.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от бюджетных потребителей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1.2.3.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от прочих потребителей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55.405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55.405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55.405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1.2.4.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от других канализаций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Объем неучтенных сточных вод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3.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Объем сточных вод, пропущенных через очистные сооружения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55.405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55.405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55.405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3.1.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пропущено через собственные очистные сооружения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3.2.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передано на очистку другим канализациям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55.405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55.405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55.405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4.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Объем сточных вод, сброшенных без очистки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</w:tr>
    </w:tbl>
    <w:p w:rsidR="009F59F6" w:rsidRPr="009F59F6" w:rsidRDefault="009F59F6" w:rsidP="009F59F6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lastRenderedPageBreak/>
        <w:t>III. Перечень и период выполнения плановых мероприятий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7400"/>
        <w:gridCol w:w="2198"/>
      </w:tblGrid>
      <w:tr w:rsidR="009F59F6" w:rsidRPr="009F59F6" w:rsidTr="009F59F6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0718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2587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9F59F6" w:rsidRPr="009F59F6" w:rsidTr="009F59F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N </w:t>
            </w:r>
            <w:proofErr w:type="spellStart"/>
            <w:r w:rsidRPr="009F59F6">
              <w:rPr>
                <w:color w:val="262626" w:themeColor="text1" w:themeTint="D9"/>
              </w:rPr>
              <w:t>п</w:t>
            </w:r>
            <w:proofErr w:type="spellEnd"/>
            <w:r w:rsidRPr="009F59F6">
              <w:rPr>
                <w:color w:val="262626" w:themeColor="text1" w:themeTint="D9"/>
              </w:rPr>
              <w:t>/</w:t>
            </w:r>
            <w:proofErr w:type="spellStart"/>
            <w:r w:rsidRPr="009F59F6">
              <w:rPr>
                <w:color w:val="262626" w:themeColor="text1" w:themeTint="D9"/>
              </w:rPr>
              <w:t>п</w:t>
            </w:r>
            <w:proofErr w:type="spellEnd"/>
            <w:r w:rsidRPr="009F59F6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Наименование мероприятия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Период реализации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1.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Плановые мероприятия по ремонту объектов систем централизованного водоотведения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2.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Плановые мероприятия, направленные на улучшение качества очистки сточных вод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3.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Плановые мероприятия по энергосбережению и повышению энергетической эффективности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</w:tr>
    </w:tbl>
    <w:p w:rsidR="009F59F6" w:rsidRPr="009F59F6" w:rsidRDefault="009F59F6" w:rsidP="009F59F6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IV. Объем финансовых потребностей, необходимых для реализации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48"/>
        <w:gridCol w:w="5766"/>
        <w:gridCol w:w="1188"/>
        <w:gridCol w:w="1290"/>
        <w:gridCol w:w="1203"/>
      </w:tblGrid>
      <w:tr w:rsidR="009F59F6" w:rsidRPr="009F59F6" w:rsidTr="009F59F6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N </w:t>
            </w:r>
            <w:proofErr w:type="spellStart"/>
            <w:r w:rsidRPr="009F59F6">
              <w:rPr>
                <w:color w:val="262626" w:themeColor="text1" w:themeTint="D9"/>
              </w:rPr>
              <w:t>п</w:t>
            </w:r>
            <w:proofErr w:type="spellEnd"/>
            <w:r w:rsidRPr="009F59F6">
              <w:rPr>
                <w:color w:val="262626" w:themeColor="text1" w:themeTint="D9"/>
              </w:rPr>
              <w:t>/</w:t>
            </w:r>
            <w:proofErr w:type="spellStart"/>
            <w:r w:rsidRPr="009F59F6">
              <w:rPr>
                <w:color w:val="262626" w:themeColor="text1" w:themeTint="D9"/>
              </w:rPr>
              <w:t>п</w:t>
            </w:r>
            <w:proofErr w:type="spellEnd"/>
            <w:r w:rsidRPr="009F59F6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Значение показателя, тыс. руб.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2020 год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Объем финансовых потребностей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1394.5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1450.2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1496.9 </w:t>
            </w:r>
          </w:p>
        </w:tc>
      </w:tr>
    </w:tbl>
    <w:p w:rsidR="009F59F6" w:rsidRPr="009F59F6" w:rsidRDefault="009F59F6" w:rsidP="009F59F6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9F59F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V. Показатели надежности, качества и энергетической эффективности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4"/>
        <w:gridCol w:w="5984"/>
        <w:gridCol w:w="1110"/>
        <w:gridCol w:w="1212"/>
        <w:gridCol w:w="1125"/>
      </w:tblGrid>
      <w:tr w:rsidR="009F59F6" w:rsidRPr="009F59F6" w:rsidTr="009F59F6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N </w:t>
            </w:r>
            <w:r w:rsidRPr="009F59F6">
              <w:rPr>
                <w:color w:val="262626" w:themeColor="text1" w:themeTint="D9"/>
              </w:rPr>
              <w:t xml:space="preserve">п/п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2020 год 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Показатели качества 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1.1.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1.2.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1.3.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доля проб сточных вод, не соответствующих установленным нормативам допустимых сбросов, лимитам на сбросы, рассчитанная для общесплавной </w:t>
            </w:r>
            <w:r w:rsidRPr="009F59F6">
              <w:rPr>
                <w:color w:val="262626" w:themeColor="text1" w:themeTint="D9"/>
              </w:rPr>
              <w:lastRenderedPageBreak/>
              <w:t>(бытовой) централизованной системы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lastRenderedPageBreak/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lastRenderedPageBreak/>
              <w:t>1.4.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Показатели надежности и бесперебойности 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2.1.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удельное количество аварий и засоров в расчете на протяженность канализационной сети в год, ед./км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3.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Показатели энергетической эффективности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9F59F6" w:rsidRPr="009F59F6" w:rsidTr="009F59F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3.1.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кВтч/куб.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F59F6" w:rsidRPr="009F59F6" w:rsidRDefault="009F59F6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9F59F6">
              <w:rPr>
                <w:color w:val="262626" w:themeColor="text1" w:themeTint="D9"/>
              </w:rPr>
              <w:t>-</w:t>
            </w:r>
          </w:p>
        </w:tc>
      </w:tr>
    </w:tbl>
    <w:p w:rsidR="009F59F6" w:rsidRPr="00FE545E" w:rsidRDefault="009F59F6" w:rsidP="009F59F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1">
    <w:name w:val="heading 1"/>
    <w:basedOn w:val="a"/>
    <w:link w:val="10"/>
    <w:uiPriority w:val="9"/>
    <w:qFormat/>
    <w:rsid w:val="003B4E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B4E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257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74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4E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B4E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headertext">
    <w:name w:val="header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4E0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B6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660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C7CE9"/>
  </w:style>
  <w:style w:type="paragraph" w:styleId="a9">
    <w:name w:val="footer"/>
    <w:basedOn w:val="a"/>
    <w:link w:val="aa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1C7CE9"/>
  </w:style>
  <w:style w:type="character" w:customStyle="1" w:styleId="30">
    <w:name w:val="Заголовок 3 Знак"/>
    <w:basedOn w:val="a0"/>
    <w:link w:val="3"/>
    <w:uiPriority w:val="9"/>
    <w:semiHidden/>
    <w:rsid w:val="007C257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7747A"/>
    <w:rPr>
      <w:rFonts w:asciiTheme="majorHAnsi" w:eastAsiaTheme="majorEastAsia" w:hAnsiTheme="majorHAnsi" w:cstheme="majorBidi"/>
      <w:b/>
      <w:bCs/>
      <w:i/>
      <w:iCs/>
      <w:color w:val="4472C4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560b2ec6d194f5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