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C52A0FA" w14:textId="77777777" w:rsidR="00480EE7" w:rsidRPr="00480EE7" w:rsidRDefault="00480EE7" w:rsidP="00480EE7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EE7">
        <w:rPr>
          <w:rFonts w:ascii="Arial" w:hAnsi="Arial" w:cs="Arial"/>
          <w:sz w:val="24"/>
          <w:szCs w:val="24"/>
        </w:rPr>
        <w:t>ДЕПАРТАМЕНТ ПО ОХРАНЕ, КОНТРОЛЮ И РЕГУЛИРОВАНИЮ ИСПОЛЬЗОВАНИЯ ОБЪЕКТОВ ЖИВОТНОГО МИРА И СРЕДЫ ИХ ОБИТАНИЯ ТЮМЕНСКОЙ ОБЛАСТИ</w:t>
      </w:r>
      <w:r w:rsidRPr="00480EE7">
        <w:rPr>
          <w:rFonts w:ascii="Arial" w:hAnsi="Arial" w:cs="Arial"/>
          <w:sz w:val="24"/>
          <w:szCs w:val="24"/>
        </w:rPr>
        <w:br/>
      </w:r>
      <w:r w:rsidRPr="00480EE7">
        <w:rPr>
          <w:rFonts w:ascii="Arial" w:hAnsi="Arial" w:cs="Arial"/>
          <w:sz w:val="24"/>
          <w:szCs w:val="24"/>
        </w:rPr>
        <w:br/>
        <w:t>РАСПОРЯЖЕНИЕ</w:t>
      </w:r>
      <w:r w:rsidRPr="00480EE7">
        <w:rPr>
          <w:rFonts w:ascii="Arial" w:hAnsi="Arial" w:cs="Arial"/>
          <w:sz w:val="24"/>
          <w:szCs w:val="24"/>
        </w:rPr>
        <w:br/>
      </w:r>
      <w:r w:rsidRPr="00480EE7">
        <w:rPr>
          <w:rFonts w:ascii="Arial" w:hAnsi="Arial" w:cs="Arial"/>
          <w:sz w:val="24"/>
          <w:szCs w:val="24"/>
        </w:rPr>
        <w:br/>
        <w:t>от 30 сентября 2020 года N 6-Р</w:t>
      </w:r>
      <w:r w:rsidRPr="00480EE7">
        <w:rPr>
          <w:rFonts w:ascii="Arial" w:hAnsi="Arial" w:cs="Arial"/>
          <w:sz w:val="24"/>
          <w:szCs w:val="24"/>
        </w:rPr>
        <w:br/>
      </w:r>
      <w:r w:rsidRPr="00480EE7">
        <w:rPr>
          <w:rFonts w:ascii="Arial" w:hAnsi="Arial" w:cs="Arial"/>
          <w:sz w:val="24"/>
          <w:szCs w:val="24"/>
        </w:rPr>
        <w:br/>
      </w:r>
      <w:r w:rsidRPr="00480EE7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государственной услуги по распределению разрешений на добычу охотничьих ресурсов</w:t>
      </w:r>
    </w:p>
    <w:p w14:paraId="58F653D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(с изменениями на 8 ноября 2021 года)</w:t>
      </w:r>
    </w:p>
    <w:p w14:paraId="7CFA26D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(в ред. </w:t>
      </w:r>
      <w:r w:rsidRPr="00480EE7">
        <w:rPr>
          <w:rFonts w:ascii="Arial" w:eastAsiaTheme="majorEastAsia" w:hAnsi="Arial" w:cs="Arial"/>
        </w:rPr>
        <w:t>распоряжения Департамента по охране, контролю и регулированию использования объектов животного мира и среды их обитания Тюменской области от 08.11.2021 N 3-р</w:t>
      </w:r>
      <w:r w:rsidRPr="00480EE7">
        <w:rPr>
          <w:rFonts w:ascii="Arial" w:hAnsi="Arial" w:cs="Arial"/>
        </w:rPr>
        <w:t>)</w:t>
      </w:r>
    </w:p>
    <w:p w14:paraId="23B186A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br/>
      </w:r>
      <w:r w:rsidRPr="00480EE7">
        <w:rPr>
          <w:rFonts w:ascii="Arial" w:hAnsi="Arial" w:cs="Arial"/>
        </w:rPr>
        <w:br/>
      </w:r>
    </w:p>
    <w:p w14:paraId="6C87D8D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В соответствии с частью 6 статьи 31 </w:t>
      </w:r>
      <w:r w:rsidRPr="00480EE7">
        <w:rPr>
          <w:rFonts w:ascii="Arial" w:eastAsiaTheme="majorEastAsia" w:hAnsi="Arial" w:cs="Arial"/>
        </w:rPr>
        <w:t>Федерального закона от 24.07.2009 N 209-ФЗ "Об охоте и о сохранении охотничьих ресурсов и о внесении изменений в отдельные законодательные акты Российской Федерации"</w:t>
      </w:r>
      <w:r w:rsidRPr="00480EE7">
        <w:rPr>
          <w:rFonts w:ascii="Arial" w:hAnsi="Arial" w:cs="Arial"/>
        </w:rPr>
        <w:t>, </w:t>
      </w:r>
      <w:r w:rsidRPr="00480EE7">
        <w:rPr>
          <w:rFonts w:ascii="Arial" w:eastAsiaTheme="majorEastAsia" w:hAnsi="Arial" w:cs="Arial"/>
        </w:rPr>
        <w:t>Федеральным законом от 27.07.2010 N 210-ФЗ "Об организации предоставления государственных и муниципальных услуг"</w:t>
      </w:r>
      <w:r w:rsidRPr="00480EE7">
        <w:rPr>
          <w:rFonts w:ascii="Arial" w:hAnsi="Arial" w:cs="Arial"/>
        </w:rPr>
        <w:t>, статьей 5 </w:t>
      </w:r>
      <w:r w:rsidRPr="00480EE7">
        <w:rPr>
          <w:rFonts w:ascii="Arial" w:eastAsiaTheme="majorEastAsia" w:hAnsi="Arial" w:cs="Arial"/>
        </w:rPr>
        <w:t>Закона Тюменской области от 24.12.2010 N 92 "О добыче охотничьих ресурсов в Тюменской области"</w:t>
      </w:r>
      <w:r w:rsidRPr="00480EE7">
        <w:rPr>
          <w:rFonts w:ascii="Arial" w:hAnsi="Arial" w:cs="Arial"/>
        </w:rPr>
        <w:t>, пунктом 1 </w:t>
      </w:r>
      <w:r w:rsidRPr="00480EE7">
        <w:rPr>
          <w:rFonts w:ascii="Arial" w:eastAsiaTheme="majorEastAsia" w:hAnsi="Arial" w:cs="Arial"/>
        </w:rPr>
        <w:t>распоряжения Правительства Тюменской области от 28.06.2010 N 885-рп "О принятии исполнительными органами власти Тюменской области нормативных правовых актов"</w:t>
      </w:r>
      <w:r w:rsidRPr="00480EE7">
        <w:rPr>
          <w:rFonts w:ascii="Arial" w:hAnsi="Arial" w:cs="Arial"/>
        </w:rPr>
        <w:t> и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30.01.2012 N 31-п "О разработке и утверждении административных регламентов осуществления регионального государственного контроля (надзора), административных регламентов осуществления муниципального контроля и административных регламентов предоставления государственных услуг"</w:t>
      </w:r>
      <w:r w:rsidRPr="00480EE7">
        <w:rPr>
          <w:rFonts w:ascii="Arial" w:hAnsi="Arial" w:cs="Arial"/>
        </w:rPr>
        <w:t>:</w:t>
      </w:r>
      <w:r w:rsidRPr="00480EE7">
        <w:rPr>
          <w:rFonts w:ascii="Arial" w:hAnsi="Arial" w:cs="Arial"/>
        </w:rPr>
        <w:br/>
      </w:r>
    </w:p>
    <w:p w14:paraId="3296629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51BEA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1. Утвердить административный регламент предоставления Департаментом по охране, контролю и регулированию использования объектов животного мира и среды их обитания Тюменской области государственной услуги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 и Красную книгу Тюменской области, согласно приложению к настоящему распоряжению.</w:t>
      </w:r>
      <w:r w:rsidRPr="00480EE7">
        <w:rPr>
          <w:rFonts w:ascii="Arial" w:hAnsi="Arial" w:cs="Arial"/>
        </w:rPr>
        <w:br/>
      </w:r>
    </w:p>
    <w:p w14:paraId="310B1D0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6556A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2. Настоящее распоряжение вступает в силу по истечении 10 календарных дней со дня, следующего за днем его официального опубликования.</w:t>
      </w:r>
      <w:r w:rsidRPr="00480EE7">
        <w:rPr>
          <w:rFonts w:ascii="Arial" w:hAnsi="Arial" w:cs="Arial"/>
        </w:rPr>
        <w:br/>
      </w:r>
    </w:p>
    <w:p w14:paraId="54BA3EF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br/>
      </w:r>
      <w:r w:rsidRPr="00480EE7">
        <w:rPr>
          <w:rFonts w:ascii="Arial" w:hAnsi="Arial" w:cs="Arial"/>
        </w:rPr>
        <w:br/>
      </w:r>
      <w:r w:rsidRPr="00480EE7">
        <w:rPr>
          <w:rFonts w:ascii="Arial" w:hAnsi="Arial" w:cs="Arial"/>
        </w:rPr>
        <w:lastRenderedPageBreak/>
        <w:t>Директор</w:t>
      </w:r>
      <w:r w:rsidRPr="00480EE7">
        <w:rPr>
          <w:rFonts w:ascii="Arial" w:hAnsi="Arial" w:cs="Arial"/>
        </w:rPr>
        <w:br/>
        <w:t>В.И.ЩЕПЕЛИН</w:t>
      </w:r>
    </w:p>
    <w:p w14:paraId="080DDAE7" w14:textId="77777777" w:rsidR="00480EE7" w:rsidRPr="00480EE7" w:rsidRDefault="00480EE7" w:rsidP="00480EE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80EE7">
        <w:rPr>
          <w:rFonts w:ascii="Arial" w:hAnsi="Arial" w:cs="Arial"/>
          <w:sz w:val="24"/>
          <w:szCs w:val="24"/>
        </w:rPr>
        <w:br/>
      </w:r>
      <w:r w:rsidRPr="00480EE7">
        <w:rPr>
          <w:rFonts w:ascii="Arial" w:hAnsi="Arial" w:cs="Arial"/>
          <w:sz w:val="24"/>
          <w:szCs w:val="24"/>
        </w:rPr>
        <w:br/>
        <w:t>Приложение</w:t>
      </w:r>
      <w:r w:rsidRPr="00480EE7">
        <w:rPr>
          <w:rFonts w:ascii="Arial" w:hAnsi="Arial" w:cs="Arial"/>
          <w:sz w:val="24"/>
          <w:szCs w:val="24"/>
        </w:rPr>
        <w:br/>
        <w:t>к распоряжению Департамента по охране,</w:t>
      </w:r>
      <w:r w:rsidRPr="00480EE7">
        <w:rPr>
          <w:rFonts w:ascii="Arial" w:hAnsi="Arial" w:cs="Arial"/>
          <w:sz w:val="24"/>
          <w:szCs w:val="24"/>
        </w:rPr>
        <w:br/>
        <w:t>контролю и регулированию использования</w:t>
      </w:r>
      <w:r w:rsidRPr="00480EE7">
        <w:rPr>
          <w:rFonts w:ascii="Arial" w:hAnsi="Arial" w:cs="Arial"/>
          <w:sz w:val="24"/>
          <w:szCs w:val="24"/>
        </w:rPr>
        <w:br/>
        <w:t>объектов животного мира</w:t>
      </w:r>
      <w:r w:rsidRPr="00480EE7">
        <w:rPr>
          <w:rFonts w:ascii="Arial" w:hAnsi="Arial" w:cs="Arial"/>
          <w:sz w:val="24"/>
          <w:szCs w:val="24"/>
        </w:rPr>
        <w:br/>
        <w:t>и среды их обитания Тюменской области</w:t>
      </w:r>
      <w:r w:rsidRPr="00480EE7">
        <w:rPr>
          <w:rFonts w:ascii="Arial" w:hAnsi="Arial" w:cs="Arial"/>
          <w:sz w:val="24"/>
          <w:szCs w:val="24"/>
        </w:rPr>
        <w:br/>
        <w:t>от 30.09.2020 N 6-Р</w:t>
      </w:r>
    </w:p>
    <w:p w14:paraId="1693959B" w14:textId="77777777" w:rsidR="00480EE7" w:rsidRPr="00480EE7" w:rsidRDefault="00480EE7" w:rsidP="00480EE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80EE7">
        <w:rPr>
          <w:rFonts w:ascii="Arial" w:hAnsi="Arial" w:cs="Arial"/>
          <w:b/>
          <w:bCs/>
        </w:rPr>
        <w:br/>
      </w:r>
      <w:r w:rsidRPr="00480EE7">
        <w:rPr>
          <w:rFonts w:ascii="Arial" w:hAnsi="Arial" w:cs="Arial"/>
          <w:b/>
          <w:bCs/>
        </w:rPr>
        <w:br/>
        <w:t>АДМИНИСТРАТИВНЫЙ РЕГЛАМЕНТ ПРЕДОСТАВЛЕНИЯ ДЕПАРТАМЕНТОМ ПО ОХРАНЕ, КОНТРОЛЮ И РЕГУЛИРОВАНИЮ ИСПОЛЬЗОВАНИЯ ОБЪЕКТОВ ЖИВОТНОГО МИРА И СРЕДЫ ИХ ОБИТАНИЯ ТЮМЕНСКОЙ ОБЛАСТИ ГОСУДАРСТВЕННОЙ УСЛУГИ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 И КРАСНУЮ КНИГУ ТЮМЕНСКОЙ ОБЛАСТИ</w:t>
      </w:r>
    </w:p>
    <w:p w14:paraId="36DF0BF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(в ред. </w:t>
      </w:r>
      <w:r w:rsidRPr="00480EE7">
        <w:rPr>
          <w:rFonts w:ascii="Arial" w:eastAsiaTheme="majorEastAsia" w:hAnsi="Arial" w:cs="Arial"/>
        </w:rPr>
        <w:t>распоряжения Департамента по охране, контролю и регулированию использования объектов животного мира и среды их обитания Тюменской области от 08.11.2021 N 3-р</w:t>
      </w:r>
      <w:r w:rsidRPr="00480EE7">
        <w:rPr>
          <w:rFonts w:ascii="Arial" w:hAnsi="Arial" w:cs="Arial"/>
        </w:rPr>
        <w:t>)</w:t>
      </w:r>
    </w:p>
    <w:p w14:paraId="25D9CB9C" w14:textId="77777777" w:rsidR="00480EE7" w:rsidRPr="00480EE7" w:rsidRDefault="00480EE7" w:rsidP="00480EE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EE7">
        <w:rPr>
          <w:rFonts w:ascii="Arial" w:hAnsi="Arial" w:cs="Arial"/>
          <w:sz w:val="24"/>
          <w:szCs w:val="24"/>
        </w:rPr>
        <w:br/>
      </w:r>
      <w:r w:rsidRPr="00480EE7">
        <w:rPr>
          <w:rFonts w:ascii="Arial" w:hAnsi="Arial" w:cs="Arial"/>
          <w:sz w:val="24"/>
          <w:szCs w:val="24"/>
        </w:rPr>
        <w:br/>
      </w:r>
      <w:r w:rsidRPr="00480EE7">
        <w:rPr>
          <w:rFonts w:ascii="Arial" w:hAnsi="Arial" w:cs="Arial"/>
          <w:sz w:val="24"/>
          <w:szCs w:val="24"/>
        </w:rPr>
        <w:br/>
        <w:t>I. Общие положения</w:t>
      </w:r>
    </w:p>
    <w:p w14:paraId="2F64D5D9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Предмет регулирования регламента</w:t>
      </w:r>
    </w:p>
    <w:p w14:paraId="4A6CA5D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2247C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1. Административный регламент предоставления государственной услуги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 и Красную книгу Тюменской области (далее - регламент), разработан в целях повышения качества предоставления и доступности государственной услуги, определения сроков и последовательности действий (административных процедур) Департамента по охране, контролю и регулированию использования объектов животного мира и среды их обитания Тюменской области (далее - уполномоченный орган) при осуществлении полномочий по распределению разрешений на добычу охотничьих ресурсов между физическими лицами, осуществляющими охоту в общедоступных охотничьих угодьях.</w:t>
      </w:r>
      <w:r w:rsidRPr="00480EE7">
        <w:rPr>
          <w:rFonts w:ascii="Arial" w:hAnsi="Arial" w:cs="Arial"/>
        </w:rPr>
        <w:br/>
      </w:r>
    </w:p>
    <w:p w14:paraId="4F2852A4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F7440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2. Предметом регулирования настоящего регламента являются отношения, возникшие между физическими лицами, осуществляющими охоту в общедоступных охотничьих угодьях Тюменской области, и уполномоченным органом при предоставлении государственной услуги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 и Красную книгу Тюменской области, до предоставления государственной услуги по выдаче разрешений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 и Красную книгу Тюменской области, оказываемой в порядке, установленном соответствующим административным регламентом.</w:t>
      </w:r>
      <w:r w:rsidRPr="00480EE7">
        <w:rPr>
          <w:rFonts w:ascii="Arial" w:hAnsi="Arial" w:cs="Arial"/>
        </w:rPr>
        <w:br/>
      </w:r>
    </w:p>
    <w:p w14:paraId="20F8BFD2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Круг заявителей</w:t>
      </w:r>
    </w:p>
    <w:p w14:paraId="01E38C8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28AC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3. Заявителями при предоставлении государственной услуги являются физические лица, сведения о которых содержатся в государственном </w:t>
      </w:r>
      <w:proofErr w:type="spellStart"/>
      <w:r w:rsidRPr="00480EE7">
        <w:rPr>
          <w:rFonts w:ascii="Arial" w:hAnsi="Arial" w:cs="Arial"/>
        </w:rPr>
        <w:t>охотхозяйственном</w:t>
      </w:r>
      <w:proofErr w:type="spellEnd"/>
      <w:r w:rsidRPr="00480EE7">
        <w:rPr>
          <w:rFonts w:ascii="Arial" w:hAnsi="Arial" w:cs="Arial"/>
        </w:rPr>
        <w:t xml:space="preserve"> реестре, и иностранные граждане, временно пребывающие в Российской Федерации и заключившие договор об оказании услуг в сфере охотничьего хозяйства (далее - заявители).</w:t>
      </w:r>
      <w:r w:rsidRPr="00480EE7">
        <w:rPr>
          <w:rFonts w:ascii="Arial" w:hAnsi="Arial" w:cs="Arial"/>
        </w:rPr>
        <w:br/>
      </w:r>
    </w:p>
    <w:p w14:paraId="3DE1F00C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Справочная информация</w:t>
      </w:r>
    </w:p>
    <w:p w14:paraId="1FC2D65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A5F3F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4. Справочная информация о месте нахождения и графике работы уполномоченного органа, справочные телефоны структурных подразделений уполномоченного органа, предоставляющих государственную услугу, в том числе номер телефона-автоинформатора (при наличии), размещены на Официальном портале органов государственной власти Тюменской области (https://admtyumen.ru/), на Портале услуг Тюменской области (http://uslugi.admtyumen.ru/), на официальном сайте уполномоченного органа в информационно-телекоммуникационной сети "Интернет" (https://ohota.admtyumen.ru/) и в электронном региональном реестре государственных услуг в соответствии с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30.05.2011 N 173-п "О порядке формирования и ведения электронных региональных реестров государственных и муниципальных услуг (функций) Тюменской области"</w:t>
      </w:r>
      <w:r w:rsidRPr="00480EE7">
        <w:rPr>
          <w:rFonts w:ascii="Arial" w:hAnsi="Arial" w:cs="Arial"/>
        </w:rPr>
        <w:t>.</w:t>
      </w:r>
      <w:r w:rsidRPr="00480EE7">
        <w:rPr>
          <w:rFonts w:ascii="Arial" w:hAnsi="Arial" w:cs="Arial"/>
        </w:rPr>
        <w:br/>
      </w:r>
    </w:p>
    <w:p w14:paraId="498C35B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F4E30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5. Справочная информация о месте нахождения и графике работы, а также контактная информация многофункциональных центров предоставления государственных и муниципальных услуг (далее - МФЦ) размещены на Портале </w:t>
      </w:r>
      <w:r w:rsidRPr="00480EE7">
        <w:rPr>
          <w:rFonts w:ascii="Arial" w:hAnsi="Arial" w:cs="Arial"/>
        </w:rPr>
        <w:lastRenderedPageBreak/>
        <w:t>центров "Мои Документы" Тюменской области (https://mfcto.ru).</w:t>
      </w:r>
      <w:r w:rsidRPr="00480EE7">
        <w:rPr>
          <w:rFonts w:ascii="Arial" w:hAnsi="Arial" w:cs="Arial"/>
        </w:rPr>
        <w:br/>
      </w:r>
    </w:p>
    <w:p w14:paraId="27B56213" w14:textId="77777777" w:rsidR="00480EE7" w:rsidRPr="00480EE7" w:rsidRDefault="00480EE7" w:rsidP="00480EE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EE7">
        <w:rPr>
          <w:rFonts w:ascii="Arial" w:hAnsi="Arial" w:cs="Arial"/>
          <w:sz w:val="24"/>
          <w:szCs w:val="24"/>
        </w:rPr>
        <w:br/>
      </w:r>
      <w:r w:rsidRPr="00480EE7">
        <w:rPr>
          <w:rFonts w:ascii="Arial" w:hAnsi="Arial" w:cs="Arial"/>
          <w:sz w:val="24"/>
          <w:szCs w:val="24"/>
        </w:rPr>
        <w:br/>
        <w:t>II. Стандарт предоставления государственной услуги</w:t>
      </w:r>
    </w:p>
    <w:p w14:paraId="74803C08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Наименование государственной услуги</w:t>
      </w:r>
    </w:p>
    <w:p w14:paraId="768BE38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4D68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6. Государственная услуга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области, за исключением охотничьих ресурсов, находящихся на особо охраняемых природных территориях федерального значения, а также млекопитающих и птиц, занесенных в Красную книгу Российской Федерации и Красную книгу Тюменской области (далее - государственная услуга).</w:t>
      </w:r>
      <w:r w:rsidRPr="00480EE7">
        <w:rPr>
          <w:rFonts w:ascii="Arial" w:hAnsi="Arial" w:cs="Arial"/>
        </w:rPr>
        <w:br/>
      </w:r>
    </w:p>
    <w:p w14:paraId="21C62E0B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Наименование исполнительного органа государственной власти, предоставляющего государственную услугу</w:t>
      </w:r>
    </w:p>
    <w:p w14:paraId="4AE1165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23DAB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7. Государственная услуга предоставляется Департаментом по охране, контролю и регулированию использования объектов животного мира и среды их обитания Тюменской области.</w:t>
      </w:r>
      <w:r w:rsidRPr="00480EE7">
        <w:rPr>
          <w:rFonts w:ascii="Arial" w:hAnsi="Arial" w:cs="Arial"/>
        </w:rPr>
        <w:br/>
      </w:r>
    </w:p>
    <w:p w14:paraId="528B15D1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Описание результата предоставления государственной услуги</w:t>
      </w:r>
    </w:p>
    <w:p w14:paraId="3CD0E39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B9056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8. Конечным результатом предоставления государственной услуги является:</w:t>
      </w:r>
      <w:r w:rsidRPr="00480EE7">
        <w:rPr>
          <w:rFonts w:ascii="Arial" w:hAnsi="Arial" w:cs="Arial"/>
        </w:rPr>
        <w:br/>
      </w:r>
    </w:p>
    <w:p w14:paraId="39122F6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B1E94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распределение разрешения на добычу охотничьих ресурсов (далее - распределение разрешения);</w:t>
      </w:r>
      <w:r w:rsidRPr="00480EE7">
        <w:rPr>
          <w:rFonts w:ascii="Arial" w:hAnsi="Arial" w:cs="Arial"/>
        </w:rPr>
        <w:br/>
      </w:r>
    </w:p>
    <w:p w14:paraId="094EEE4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172CE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отказ в распределении разрешения.</w:t>
      </w:r>
      <w:r w:rsidRPr="00480EE7">
        <w:rPr>
          <w:rFonts w:ascii="Arial" w:hAnsi="Arial" w:cs="Arial"/>
        </w:rPr>
        <w:br/>
      </w:r>
    </w:p>
    <w:p w14:paraId="7823367E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lastRenderedPageBreak/>
        <w:br/>
      </w:r>
      <w:r w:rsidRPr="00480EE7">
        <w:rPr>
          <w:rFonts w:ascii="Arial" w:hAnsi="Arial" w:cs="Arial"/>
          <w:color w:val="auto"/>
        </w:rPr>
        <w:br/>
        <w:t>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приостановления предоставления государственной услуги в случае, если возможность приостановления предусмотрена законодательством Российской Федерации или Тюменской области</w:t>
      </w:r>
    </w:p>
    <w:p w14:paraId="79EE7B0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F2B41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9. Срок предоставления государственной услуги исчисляется со дня поступления заявки на участие в распределении разрешений на добычу охотничьих ресурсов в общедоступных охотничьих угодьях в Тюменской области (далее - заявка) в уполномоченный орган.</w:t>
      </w:r>
      <w:r w:rsidRPr="00480EE7">
        <w:rPr>
          <w:rFonts w:ascii="Arial" w:hAnsi="Arial" w:cs="Arial"/>
        </w:rPr>
        <w:br/>
      </w:r>
    </w:p>
    <w:p w14:paraId="15F42D54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7BA7D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10. Прием заявок на участие в распределении разрешений на добычу охотничьих ресурсов, установленных абзацем вторым части 4 статьи 5 </w:t>
      </w:r>
      <w:r w:rsidRPr="00480EE7">
        <w:rPr>
          <w:rFonts w:ascii="Arial" w:eastAsiaTheme="majorEastAsia" w:hAnsi="Arial" w:cs="Arial"/>
        </w:rPr>
        <w:t>Закона Тюменской области от 24.12.2010 N 92 "О добыче охотничьих ресурсов в Тюменской области"</w:t>
      </w:r>
      <w:r w:rsidRPr="00480EE7">
        <w:rPr>
          <w:rFonts w:ascii="Arial" w:hAnsi="Arial" w:cs="Arial"/>
        </w:rPr>
        <w:t> (далее - Закон о добыче), в соответствии с частью 6 статьи 5 Закона о добыче начинается в 12 часов 00 минут по местному времени 15 мая текущего календарного года и заканчивается за 35 календарных дней до начала срока охоты на соответствующий вид охотничьих ресурсов.</w:t>
      </w:r>
      <w:r w:rsidRPr="00480EE7">
        <w:rPr>
          <w:rFonts w:ascii="Arial" w:hAnsi="Arial" w:cs="Arial"/>
        </w:rPr>
        <w:br/>
      </w:r>
    </w:p>
    <w:p w14:paraId="49E3938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9FEF3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Сроки охоты на соответствующие виды охотничьих ресурсов установлены Правилами охоты, утвержденными приказом Минприроды России от 24.07.2020 N 477 (далее - Правила охоты), а также Ограничениями охоты в охотничьих угодьях Тюменской области, за исключением особо охраняемых природных территорий федерального значения, утвержденными </w:t>
      </w:r>
      <w:r w:rsidRPr="00480EE7">
        <w:rPr>
          <w:rFonts w:ascii="Arial" w:eastAsiaTheme="majorEastAsia" w:hAnsi="Arial" w:cs="Arial"/>
        </w:rPr>
        <w:t>постановлением Губернатора Тюменской области от 30.12.2020 N 209</w:t>
      </w:r>
      <w:r w:rsidRPr="00480EE7">
        <w:rPr>
          <w:rFonts w:ascii="Arial" w:hAnsi="Arial" w:cs="Arial"/>
        </w:rPr>
        <w:t> (далее - Ограничения охоты).</w:t>
      </w:r>
      <w:r w:rsidRPr="00480EE7">
        <w:rPr>
          <w:rFonts w:ascii="Arial" w:hAnsi="Arial" w:cs="Arial"/>
        </w:rPr>
        <w:br/>
      </w:r>
    </w:p>
    <w:p w14:paraId="24A837B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6F410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11. Рассмотрение заявок осуществляется в порядке очередности их поступления в зависимости от даты и времени поступления заявок в уполномоченный орган:</w:t>
      </w:r>
      <w:r w:rsidRPr="00480EE7">
        <w:rPr>
          <w:rFonts w:ascii="Arial" w:hAnsi="Arial" w:cs="Arial"/>
        </w:rPr>
        <w:br/>
      </w:r>
    </w:p>
    <w:p w14:paraId="1B1F5F1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F1D1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1) при направлении заявки посредством почтовой связи или с использованием федеральной государственной информационной системы "Единый портал государственных и муниципальных услуг (функций)" (https://www.gosuslugi.ru/) (далее - Единый портал) либо Портала услуг Тюменской области (http://uslugi.admtyumen.ru/) - в течение 5 рабочих дней со дня поступления заявки;</w:t>
      </w:r>
      <w:r w:rsidRPr="00480EE7">
        <w:rPr>
          <w:rFonts w:ascii="Arial" w:hAnsi="Arial" w:cs="Arial"/>
        </w:rPr>
        <w:br/>
      </w:r>
    </w:p>
    <w:p w14:paraId="165BD63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6EF0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2) при направлении заявки через МФЦ - в течение 5 рабочих дней со дня поступления заявки.</w:t>
      </w:r>
      <w:r w:rsidRPr="00480EE7">
        <w:rPr>
          <w:rFonts w:ascii="Arial" w:hAnsi="Arial" w:cs="Arial"/>
        </w:rPr>
        <w:br/>
      </w:r>
    </w:p>
    <w:p w14:paraId="427CA59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9D86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12. В случае если количество поступивших в уполномоченный орган заявок на участие в распределении разрешений на добычу охотничьих ресурсов, </w:t>
      </w:r>
      <w:r w:rsidRPr="00480EE7">
        <w:rPr>
          <w:rFonts w:ascii="Arial" w:hAnsi="Arial" w:cs="Arial"/>
        </w:rPr>
        <w:lastRenderedPageBreak/>
        <w:t>установленных абзацем вторым части 4 статьи 5 Закона о добыче, не превышает количество разрешений, подлежащих распределению, разрешения распределяются в течение 5 рабочих дней со дня окончания приема заявок на соответствующий вид охотничьего ресурса в порядке очередности их поступления в уполномоченный орган.</w:t>
      </w:r>
      <w:r w:rsidRPr="00480EE7">
        <w:rPr>
          <w:rFonts w:ascii="Arial" w:hAnsi="Arial" w:cs="Arial"/>
        </w:rPr>
        <w:br/>
      </w:r>
    </w:p>
    <w:p w14:paraId="202041B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84B4F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Должностное лицо уполномоченного органа на десятый рабочий день со дня окончания срока, установленного абзацем первым настоящего пункта, уведомляет физических лиц о результатах распределения разрешений путем размещения соответствующей информации на Официальном портале органов государственной власти Тюменской области (далее - Официальный портал), информационных стендах, размещенных в помещениях, занимаемых уполномоченным органом, и в газете "Тюменская область сегодня" или в "Парламентской газете "Тюменские известия".</w:t>
      </w:r>
    </w:p>
    <w:p w14:paraId="4E1FFC4A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13. В случае если количество поступивших в уполномоченный орган заявок на участие в распределении разрешений на добычу охотничьих ресурсов, указанных в абзаце втором части 4 статьи 5 Закона о добыче, превышает количество разрешений, подлежащих распределению, разрешения распределяются путем проведения жеребьевки не позднее 35 календарных дней со дня окончания приема заявок на соответствующий вид охотничьего ресурса.</w:t>
      </w:r>
      <w:r w:rsidRPr="00480EE7">
        <w:rPr>
          <w:rFonts w:ascii="Arial" w:hAnsi="Arial" w:cs="Arial"/>
        </w:rPr>
        <w:br/>
      </w:r>
    </w:p>
    <w:p w14:paraId="3C1E8D6E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249A09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Срок размещения информации о результатах проведения жеребьевки на Официальном портале и информационных стендах, размещенных в помещениях, занимаемых уполномоченным органом, составляет 5 рабочих дней со дня проведения жеребьевки; в газете "Тюменская область сегодня" или в "Парламентской газете "Тюменские известия" - 10 рабочих дней со дня проведения жеребьевки.</w:t>
      </w:r>
      <w:r w:rsidRPr="00480EE7">
        <w:rPr>
          <w:rFonts w:ascii="Arial" w:hAnsi="Arial" w:cs="Arial"/>
        </w:rPr>
        <w:br/>
      </w:r>
    </w:p>
    <w:p w14:paraId="46364CBF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2B106F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14. В случае если физические лица, которым распределены разрешения на добычу охотничьих ресурсов, установленных абзацем вторым части 4 статьи 5 Закона о добыче, не обратились в уполномоченный орган в течение 15 рабочих дней со дня размещения информации о результатах распределения разрешений, указанные разрешения подлежат повторному распределению на основании заявок, направленных в сроки, установленные пунктом 10 настоящего регламента, в порядке очередности их поступления в уполномоченный орган.</w:t>
      </w:r>
      <w:r w:rsidRPr="00480EE7">
        <w:rPr>
          <w:rFonts w:ascii="Arial" w:hAnsi="Arial" w:cs="Arial"/>
        </w:rPr>
        <w:br/>
      </w:r>
    </w:p>
    <w:p w14:paraId="0B222C06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F9069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Повторное распределение разрешений осуществляется в течение 15 рабочих дней со дня истечения срока, определенного абзацем первым настоящего пункта.</w:t>
      </w:r>
      <w:r w:rsidRPr="00480EE7">
        <w:rPr>
          <w:rFonts w:ascii="Arial" w:hAnsi="Arial" w:cs="Arial"/>
        </w:rPr>
        <w:br/>
      </w:r>
    </w:p>
    <w:p w14:paraId="3F53E8C2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152170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Должностное лицо уполномоченного органа на десятый рабочий день со дня истечения срока повторного распределения разрешений, установленного абзацем вторым настоящего пункта, размещает информацию о результатах повторного распределения разрешений на добычу охотничьих ресурсов, установленных абзацем вторым части 4 статьи 5 Закона о добыче, на Официальном портале, информационных стендах, размещенных в помещениях, занимаемых уполномоченным органом, и в газете "Тюменская область сегодня" или в </w:t>
      </w:r>
      <w:r w:rsidRPr="00480EE7">
        <w:rPr>
          <w:rFonts w:ascii="Arial" w:hAnsi="Arial" w:cs="Arial"/>
        </w:rPr>
        <w:lastRenderedPageBreak/>
        <w:t>"Парламентской газете "Тюменские известия".</w:t>
      </w:r>
      <w:r w:rsidRPr="00480EE7">
        <w:rPr>
          <w:rFonts w:ascii="Arial" w:hAnsi="Arial" w:cs="Arial"/>
        </w:rPr>
        <w:br/>
      </w:r>
    </w:p>
    <w:p w14:paraId="72B079AF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393105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15. Прием заявок на добычу охотничьих ресурсов, не установленных абзацем вторым части 4 статьи 5 Закона о добыче и являющихся птицами, начинается в 12 часов 00 минут по местному времени первого рабочего дня текущего календарного года и заканчивается за 10 рабочих дней до окончания срока охоты на соответствующий вид охотничьего ресурса.</w:t>
      </w:r>
      <w:r w:rsidRPr="00480EE7">
        <w:rPr>
          <w:rFonts w:ascii="Arial" w:hAnsi="Arial" w:cs="Arial"/>
        </w:rPr>
        <w:br/>
      </w:r>
    </w:p>
    <w:p w14:paraId="681A9628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F7AC9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Прием заявок на добычу кротов (обыкновенный, сибирский), сусликов (большой, краснощекий), хомяков, волков начинается в 12 часов 00 минут по местному времени 15 мая текущего календарного года и заканчивается за 10 рабочих дней до окончания срока охоты на соответствующий вид охотничьего ресурса, а на добычу прочих пушных животных, за исключением охотничьих ресурсов, установленных абзацем вторым части 4 статьи 5 Закона о добыче, - начинается в 12 часов 00 минут по местному времени первого августа текущего календарного года и заканчивается за 10 рабочих дней до окончания срока охоты на соответствующий вид охотничьего ресурса.</w:t>
      </w:r>
      <w:r w:rsidRPr="00480EE7">
        <w:rPr>
          <w:rFonts w:ascii="Arial" w:hAnsi="Arial" w:cs="Arial"/>
        </w:rPr>
        <w:br/>
      </w:r>
    </w:p>
    <w:p w14:paraId="0A164D56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A18754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Сроки охоты на соответствующие виды охотничьих ресурсов установлены Правилами охоты, а также Ограничениями охоты.</w:t>
      </w:r>
      <w:r w:rsidRPr="00480EE7">
        <w:rPr>
          <w:rFonts w:ascii="Arial" w:hAnsi="Arial" w:cs="Arial"/>
        </w:rPr>
        <w:br/>
      </w:r>
    </w:p>
    <w:p w14:paraId="13D16601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42E896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16. Разрешения на добычу охотничьих ресурсов, установленных абзацами первым и вторым части 19 статьи 5 Закона о добыче, распределяются уполномоченным органом:</w:t>
      </w:r>
      <w:r w:rsidRPr="00480EE7">
        <w:rPr>
          <w:rFonts w:ascii="Arial" w:hAnsi="Arial" w:cs="Arial"/>
        </w:rPr>
        <w:br/>
      </w:r>
    </w:p>
    <w:p w14:paraId="18E1B37D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F7297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при направлении заявки посредством почтовой связи или с использованием Единого портала либо Портала услуг Тюменской области - в течение 5 рабочих дней со дня поступления заявки;</w:t>
      </w:r>
      <w:r w:rsidRPr="00480EE7">
        <w:rPr>
          <w:rFonts w:ascii="Arial" w:hAnsi="Arial" w:cs="Arial"/>
        </w:rPr>
        <w:br/>
      </w:r>
    </w:p>
    <w:p w14:paraId="56CBDCD3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E37FEA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при направлении заявки через МФЦ - в течение 5 рабочих дней со дня поступления заявки.</w:t>
      </w:r>
      <w:r w:rsidRPr="00480EE7">
        <w:rPr>
          <w:rFonts w:ascii="Arial" w:hAnsi="Arial" w:cs="Arial"/>
        </w:rPr>
        <w:br/>
      </w:r>
    </w:p>
    <w:p w14:paraId="63AF181C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CDDC9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17. Уполномоченный орган в течение 5 рабочих дней со дня поступления заявки размещает на Официальном портале на официальном сайте уполномоченного органа в сети "Интернет" (https://ohota.admtyumen.ru/OIGV/ohota/actions/directions/razresh/reestri.htm) информацию о результатах распределения разрешений на добычу охотничьих ресурсов, установленных абзацами первым и вторым части 19 статьи 5 Закона о добыче.</w:t>
      </w:r>
      <w:r w:rsidRPr="00480EE7">
        <w:rPr>
          <w:rFonts w:ascii="Arial" w:hAnsi="Arial" w:cs="Arial"/>
        </w:rPr>
        <w:br/>
      </w:r>
    </w:p>
    <w:p w14:paraId="6D154C45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1BF49E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18. Возможность приостановления предоставления государственной услуги не предусмотрена законодательством Российской Федерации или Тюменской области.</w:t>
      </w:r>
      <w:r w:rsidRPr="00480EE7">
        <w:rPr>
          <w:rFonts w:ascii="Arial" w:hAnsi="Arial" w:cs="Arial"/>
        </w:rPr>
        <w:br/>
      </w:r>
    </w:p>
    <w:p w14:paraId="7C842D7B" w14:textId="77777777" w:rsidR="00480EE7" w:rsidRPr="00480EE7" w:rsidRDefault="00480EE7" w:rsidP="00480E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lastRenderedPageBreak/>
        <w:br/>
      </w:r>
      <w:r w:rsidRPr="00480EE7">
        <w:rPr>
          <w:rFonts w:ascii="Arial" w:hAnsi="Arial" w:cs="Arial"/>
          <w:color w:val="auto"/>
        </w:rPr>
        <w:br/>
        <w:t>Нормативные правовые акты, регулирующие отношения, возникающие в связи с предоставлением государственной услуги</w:t>
      </w:r>
    </w:p>
    <w:p w14:paraId="75D1D0F3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9F17E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19. Перечень нормативных правовых актов, регулирующих отношения, возникающих в связи с предоставлением государственной услуги, размещен на Официальном портале и в электронном региональном реестре государственных услуг в соответствии с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30.05.2011 N 173-п "О порядке формирования и ведения электронных региональных реестров государственных и муниципальных услуг (функций) Тюменской области"</w:t>
      </w:r>
      <w:r w:rsidRPr="00480EE7">
        <w:rPr>
          <w:rFonts w:ascii="Arial" w:hAnsi="Arial" w:cs="Arial"/>
        </w:rPr>
        <w:t>.</w:t>
      </w:r>
      <w:r w:rsidRPr="00480EE7">
        <w:rPr>
          <w:rFonts w:ascii="Arial" w:hAnsi="Arial" w:cs="Arial"/>
        </w:rPr>
        <w:br/>
      </w:r>
    </w:p>
    <w:p w14:paraId="68C221F3" w14:textId="77777777" w:rsidR="00480EE7" w:rsidRPr="00480EE7" w:rsidRDefault="00480EE7" w:rsidP="00480E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</w:t>
      </w:r>
    </w:p>
    <w:p w14:paraId="7A9D4370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31098F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20. Для участия в распределении разрешений на добычу охотничьих ресурсов в общедоступных охотничьих угодьях заявитель направляет в уполномоченный орган:</w:t>
      </w:r>
      <w:r w:rsidRPr="00480EE7">
        <w:rPr>
          <w:rFonts w:ascii="Arial" w:hAnsi="Arial" w:cs="Arial"/>
        </w:rPr>
        <w:br/>
      </w:r>
    </w:p>
    <w:p w14:paraId="3A48A61D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9876C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заявку (порядок направления заявки и форма заявки установлены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28.02.2013 N 67-п "Об установлении формы и содержания заявок на участие физических лиц в распределении разрешений на добычу охотничьих ресурсов в общедоступных охотничьих угодьях в Тюменской области, порядка направления заявки и принятия ее уполномоченным органом"</w:t>
      </w:r>
      <w:r w:rsidRPr="00480EE7">
        <w:rPr>
          <w:rFonts w:ascii="Arial" w:hAnsi="Arial" w:cs="Arial"/>
        </w:rPr>
        <w:t>);</w:t>
      </w:r>
      <w:r w:rsidRPr="00480EE7">
        <w:rPr>
          <w:rFonts w:ascii="Arial" w:hAnsi="Arial" w:cs="Arial"/>
        </w:rPr>
        <w:br/>
      </w:r>
    </w:p>
    <w:p w14:paraId="3E6CE864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копию (скан-образ) справки или свидетельства о происхождении подружейной собаки (островной и континентальной легавой собаки, ретривера, спаниеля) - при направлении заявки на участие в распределении разрешений на добычу пернатой дичи с подружейными собаками (островными и континентальными легавыми собаками, ретриверами, спаниелями), имеющими справку или свидетельство о происхождении.</w:t>
      </w:r>
      <w:r w:rsidRPr="00480EE7">
        <w:rPr>
          <w:rFonts w:ascii="Arial" w:hAnsi="Arial" w:cs="Arial"/>
        </w:rPr>
        <w:br/>
      </w:r>
    </w:p>
    <w:p w14:paraId="731C19F8" w14:textId="77777777" w:rsidR="00480EE7" w:rsidRPr="00480EE7" w:rsidRDefault="00480EE7" w:rsidP="00480E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государственных или муниципальных услуг, и которые заявитель вправе представить</w:t>
      </w:r>
    </w:p>
    <w:p w14:paraId="181D308A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BD1E9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lastRenderedPageBreak/>
        <w:t>21. Документом, необходимым в соответствии с нормативными правовыми актами для предоставления государственной услуги, который находится в распоряжении государственных органов, является:</w:t>
      </w:r>
      <w:r w:rsidRPr="00480EE7">
        <w:rPr>
          <w:rFonts w:ascii="Arial" w:hAnsi="Arial" w:cs="Arial"/>
        </w:rPr>
        <w:br/>
      </w:r>
    </w:p>
    <w:p w14:paraId="36109ED4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9F3EC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документ, подтверждающий направление в уполномоченный орган сведений о добытых охотничьих ресурсах в сроки, предусмотренные ранее выданным разрешением.</w:t>
      </w:r>
      <w:r w:rsidRPr="00480EE7">
        <w:rPr>
          <w:rFonts w:ascii="Arial" w:hAnsi="Arial" w:cs="Arial"/>
        </w:rPr>
        <w:br/>
      </w:r>
    </w:p>
    <w:p w14:paraId="30FF7476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239088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22. Документ, указанный в пункте 21 настоящего регламента, может быть представлен заявителем по собственной инициативе, в том числе в электронной форме при подаче заявки с использованием Единого портала либо Портала услуг Тюменской области.</w:t>
      </w:r>
      <w:r w:rsidRPr="00480EE7">
        <w:rPr>
          <w:rFonts w:ascii="Arial" w:hAnsi="Arial" w:cs="Arial"/>
        </w:rPr>
        <w:br/>
      </w:r>
    </w:p>
    <w:p w14:paraId="166C9E0E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F84119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23. Непредставление заявителем документа, указанного в пункте 21 настоящего регламента, не является основанием для отказа заявителю в предоставлении государственной услуги.</w:t>
      </w:r>
      <w:r w:rsidRPr="00480EE7">
        <w:rPr>
          <w:rFonts w:ascii="Arial" w:hAnsi="Arial" w:cs="Arial"/>
        </w:rPr>
        <w:br/>
      </w:r>
    </w:p>
    <w:p w14:paraId="51E636E5" w14:textId="77777777" w:rsidR="00480EE7" w:rsidRPr="00480EE7" w:rsidRDefault="00480EE7" w:rsidP="00480E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Исчерпывающий перечень оснований для отказа в приеме документов, необходимых для предоставления государственной услуги</w:t>
      </w:r>
    </w:p>
    <w:p w14:paraId="07D4CEBB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0B7FC1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24. Основания для отказа в приеме документов, необходимых для предоставления государственной услуги, отсутствуют.</w:t>
      </w:r>
      <w:r w:rsidRPr="00480EE7">
        <w:rPr>
          <w:rFonts w:ascii="Arial" w:hAnsi="Arial" w:cs="Arial"/>
        </w:rPr>
        <w:br/>
      </w:r>
    </w:p>
    <w:p w14:paraId="7630BBD8" w14:textId="77777777" w:rsidR="00480EE7" w:rsidRPr="00480EE7" w:rsidRDefault="00480EE7" w:rsidP="00480E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Исчерпывающий перечень оснований для приостановления или отказа в предоставлении государственной услуги</w:t>
      </w:r>
    </w:p>
    <w:p w14:paraId="46A3382B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AE9645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25. Заявителю отказывается в предоставлении государственной услуги в случаях:</w:t>
      </w:r>
      <w:r w:rsidRPr="00480EE7">
        <w:rPr>
          <w:rFonts w:ascii="Arial" w:hAnsi="Arial" w:cs="Arial"/>
        </w:rPr>
        <w:br/>
      </w:r>
    </w:p>
    <w:p w14:paraId="0AC7CE4E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4235EB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а) заявка направлена с нарушением формы, содержания и (или) порядка ее направления, установленных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28.02.2013 N 67-п "Об установлении формы и содержания заявок на участие физических лиц в распределении разрешений на добычу охотничьих ресурсов в общедоступных охотничьих угодьях в Тюменской области, порядка направления заявки и принятия ее уполномоченным органом"</w:t>
      </w:r>
      <w:r w:rsidRPr="00480EE7">
        <w:rPr>
          <w:rFonts w:ascii="Arial" w:hAnsi="Arial" w:cs="Arial"/>
        </w:rPr>
        <w:t>, и (или) заявка содержит недостоверные сведения (для целей настоящего регламента под недостоверными сведениями понимается наличие в содержании заявки информации, не соответствующей действительности);</w:t>
      </w:r>
    </w:p>
    <w:p w14:paraId="3D1B38F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б) наличие в государственном </w:t>
      </w:r>
      <w:proofErr w:type="spellStart"/>
      <w:r w:rsidRPr="00480EE7">
        <w:rPr>
          <w:rFonts w:ascii="Arial" w:hAnsi="Arial" w:cs="Arial"/>
        </w:rPr>
        <w:t>охотхозяйственном</w:t>
      </w:r>
      <w:proofErr w:type="spellEnd"/>
      <w:r w:rsidRPr="00480EE7">
        <w:rPr>
          <w:rFonts w:ascii="Arial" w:hAnsi="Arial" w:cs="Arial"/>
        </w:rPr>
        <w:t xml:space="preserve"> реестре сведений об аннулировании охотничьего билета физического лица, подавшего заявку;</w:t>
      </w:r>
      <w:r w:rsidRPr="00480EE7">
        <w:rPr>
          <w:rFonts w:ascii="Arial" w:hAnsi="Arial" w:cs="Arial"/>
        </w:rPr>
        <w:br/>
      </w:r>
    </w:p>
    <w:p w14:paraId="5864FED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92921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lastRenderedPageBreak/>
        <w:t>в) заявка направлена с нарушением сроков, установленных пунктами 10 и 15 настоящего регламента;</w:t>
      </w:r>
      <w:r w:rsidRPr="00480EE7">
        <w:rPr>
          <w:rFonts w:ascii="Arial" w:hAnsi="Arial" w:cs="Arial"/>
        </w:rPr>
        <w:br/>
      </w:r>
    </w:p>
    <w:p w14:paraId="52FC725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AA36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г) указание в заявке сведений о предполагаемых к добыче отдельных видов охотничьих ресурсов или охотничьих ресурсов определенного пола и возраста, указанных в заявке, в отношении которых действующими нормативными правовыми актами установлены запреты 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Федерации";</w:t>
      </w:r>
      <w:r w:rsidRPr="00480EE7">
        <w:rPr>
          <w:rFonts w:ascii="Arial" w:hAnsi="Arial" w:cs="Arial"/>
        </w:rPr>
        <w:br/>
      </w:r>
    </w:p>
    <w:p w14:paraId="481CA58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6FB7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д) если на момент поступления заявки превышены установленные нормативы и нормы в области охоты и сохранения охотничьих ресурсов, за исключением охотничьих ресурсов, установленных абзацем вторым части 4 статьи 5 Закона о добыче (для целей настоящего регламента под моментом поступления заявки понимается дата и время регистрации заявки в ИС);</w:t>
      </w:r>
      <w:r w:rsidRPr="00480EE7">
        <w:rPr>
          <w:rFonts w:ascii="Arial" w:hAnsi="Arial" w:cs="Arial"/>
        </w:rPr>
        <w:br/>
      </w:r>
    </w:p>
    <w:p w14:paraId="3CE9F2C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128684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е) если в заявке на участие физических лиц в распределении разрешений на добычу охотничьих ресурсов, установленных абзацами первым и вторым части 19 статьи 5 Закона о добыче, указано несколько мест охоты (муниципальных районов, городских округов) в случае:</w:t>
      </w:r>
      <w:r w:rsidRPr="00480EE7">
        <w:rPr>
          <w:rFonts w:ascii="Arial" w:hAnsi="Arial" w:cs="Arial"/>
        </w:rPr>
        <w:br/>
      </w:r>
    </w:p>
    <w:p w14:paraId="3FBF5CD4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919F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если в отношении указанных в заявке охотничьих ресурсов определены различные сроки охоты;</w:t>
      </w:r>
      <w:r w:rsidRPr="00480EE7">
        <w:rPr>
          <w:rFonts w:ascii="Arial" w:hAnsi="Arial" w:cs="Arial"/>
        </w:rPr>
        <w:br/>
      </w:r>
    </w:p>
    <w:p w14:paraId="1446EB1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64FB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если в предполагаемых местах охоты (муниципальных районах, городских округах) установлены различные нормативы и нормы в области охоты и сохранения охотничьих ресурсов в отношении указанного в заявке охотничьего ресурса.</w:t>
      </w:r>
      <w:r w:rsidRPr="00480EE7">
        <w:rPr>
          <w:rFonts w:ascii="Arial" w:hAnsi="Arial" w:cs="Arial"/>
        </w:rPr>
        <w:br/>
      </w:r>
    </w:p>
    <w:p w14:paraId="101DD2D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2E392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26. Основания для приостановления предоставления государственной услуги законодательством Тюменской области не предусмотрены.</w:t>
      </w:r>
      <w:r w:rsidRPr="00480EE7">
        <w:rPr>
          <w:rFonts w:ascii="Arial" w:hAnsi="Arial" w:cs="Arial"/>
        </w:rPr>
        <w:br/>
      </w:r>
    </w:p>
    <w:p w14:paraId="7F546097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Способы, размер и основания взимания государственной пошлины или иной платы, взимаемой за предоставление государственной услуги</w:t>
      </w:r>
    </w:p>
    <w:p w14:paraId="630A7A9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0EB95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27. Государственная пошлина и иная плата за предоставление услуги не взимается.</w:t>
      </w:r>
      <w:r w:rsidRPr="00480EE7">
        <w:rPr>
          <w:rFonts w:ascii="Arial" w:hAnsi="Arial" w:cs="Arial"/>
        </w:rPr>
        <w:br/>
      </w:r>
    </w:p>
    <w:p w14:paraId="63E841EC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lastRenderedPageBreak/>
        <w:br/>
      </w:r>
      <w:r w:rsidRPr="00480EE7">
        <w:rPr>
          <w:rFonts w:ascii="Arial" w:hAnsi="Arial" w:cs="Arial"/>
          <w:color w:val="auto"/>
        </w:rPr>
        <w:br/>
        <w:t>Перечень услуг, которые являются необходимыми и обязательными для предоставления государственной услуги и способы, размер и основания взимания платы за предоставление услуг, которые являются необходимыми и обязательными для предоставления государственной услуги</w:t>
      </w:r>
    </w:p>
    <w:p w14:paraId="6035F15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78AB6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28. Услуги, являющиеся необходимыми и обязательными для предоставления государственной услуги, отсутствуют, в связи с чем плата за предоставление услуг, которые являются необходимыми и обязательными для предоставления государственной услуги, не взимается.</w:t>
      </w:r>
      <w:r w:rsidRPr="00480EE7">
        <w:rPr>
          <w:rFonts w:ascii="Arial" w:hAnsi="Arial" w:cs="Arial"/>
        </w:rPr>
        <w:br/>
      </w:r>
    </w:p>
    <w:p w14:paraId="0054D150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Максимальный срок ожидания в очереди при подаче запроса о предоставлении государственной услуги, услуги, предоставляемой организацией, участвующей в предоставлении государственной услуги, и при получении результата предоставления таких услуг</w:t>
      </w:r>
    </w:p>
    <w:p w14:paraId="50EE885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10D6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29. Максимальный срок ожидания в очереди при подаче запроса о предоставлении государственной услуги через МФЦ устанавливается в соответствии с регламентом работы МФЦ.</w:t>
      </w:r>
      <w:r w:rsidRPr="00480EE7">
        <w:rPr>
          <w:rFonts w:ascii="Arial" w:hAnsi="Arial" w:cs="Arial"/>
        </w:rPr>
        <w:br/>
      </w:r>
    </w:p>
    <w:p w14:paraId="5F9C1F8D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Срок регистрации запроса заявителя о предоставлении государственной услуги и услуги, предоставляемой организацией, участвующей в предоставлении государственной услуги</w:t>
      </w:r>
    </w:p>
    <w:p w14:paraId="03735D1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C6C7F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30. Регистрация запроса (заявки) заявителя осуществляется в Информационной системе "Программный комплекс учета и управления </w:t>
      </w:r>
      <w:proofErr w:type="spellStart"/>
      <w:r w:rsidRPr="00480EE7">
        <w:rPr>
          <w:rFonts w:ascii="Arial" w:hAnsi="Arial" w:cs="Arial"/>
        </w:rPr>
        <w:t>охотхозяйственным</w:t>
      </w:r>
      <w:proofErr w:type="spellEnd"/>
      <w:r w:rsidRPr="00480EE7">
        <w:rPr>
          <w:rFonts w:ascii="Arial" w:hAnsi="Arial" w:cs="Arial"/>
        </w:rPr>
        <w:t xml:space="preserve"> реестром Тюменской области" (далее - ИС) в день его поступления в уполномоченный орган с указанием даты и времени.</w:t>
      </w:r>
      <w:r w:rsidRPr="00480EE7">
        <w:rPr>
          <w:rFonts w:ascii="Arial" w:hAnsi="Arial" w:cs="Arial"/>
        </w:rPr>
        <w:br/>
      </w:r>
    </w:p>
    <w:p w14:paraId="13F1562D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Требования к помещениям, в которых предоставляются государственная услуга, услуга, предоставляемая организацией, участвующей в предоставлении государственной услуги, к месту ожидания и приема заявителей, размещению и оформлению визуальной, текстовой и мультимедийной информации о порядке предоставления таких услуг,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</w:t>
      </w:r>
    </w:p>
    <w:p w14:paraId="2C83A5E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81946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31. Государственная услуга предоставляется в помещениях уполномоченного органа.</w:t>
      </w:r>
      <w:r w:rsidRPr="00480EE7">
        <w:rPr>
          <w:rFonts w:ascii="Arial" w:hAnsi="Arial" w:cs="Arial"/>
        </w:rPr>
        <w:br/>
      </w:r>
    </w:p>
    <w:p w14:paraId="7326C6F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C27F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32. На территории, прилегающей к месту нахождения уполномоченного органа, имеются парковочные места для автотранспорта. Центральный вход оборудован информационной табличкой (вывеской) с наименованием уполномоченного органа.</w:t>
      </w:r>
      <w:r w:rsidRPr="00480EE7">
        <w:rPr>
          <w:rFonts w:ascii="Arial" w:hAnsi="Arial" w:cs="Arial"/>
        </w:rPr>
        <w:br/>
      </w:r>
    </w:p>
    <w:p w14:paraId="3485B24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42FB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33. В холле размещен информационный стенд с информацией о графике работы уполномоченного органа, о графике приема заявителей, о должностных лицах, ведущих личный прием заявителей с указанием номеров кабинетов и номеров телефонов.</w:t>
      </w:r>
      <w:r w:rsidRPr="00480EE7">
        <w:rPr>
          <w:rFonts w:ascii="Arial" w:hAnsi="Arial" w:cs="Arial"/>
        </w:rPr>
        <w:br/>
      </w:r>
    </w:p>
    <w:p w14:paraId="09768F7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A8CD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34. Помещения для предоставления государственной услуги обозначаются табличками с указанием номера кабинета, должности и фамилии лица, осуществляющего прием заявителей.</w:t>
      </w:r>
      <w:r w:rsidRPr="00480EE7">
        <w:rPr>
          <w:rFonts w:ascii="Arial" w:hAnsi="Arial" w:cs="Arial"/>
        </w:rPr>
        <w:br/>
      </w:r>
    </w:p>
    <w:p w14:paraId="26AAE2D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C07F4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35. Помещение обеспечивается необходимым для предоставления государственной услуги оборудованием, канцелярскими принадлежностями, наглядной информацией, стульями и столами и оборудуется местами ожидания, средствами пожаротушения и оповещения о возникновении чрезвычайной ситуации.</w:t>
      </w:r>
      <w:r w:rsidRPr="00480EE7">
        <w:rPr>
          <w:rFonts w:ascii="Arial" w:hAnsi="Arial" w:cs="Arial"/>
        </w:rPr>
        <w:br/>
      </w:r>
    </w:p>
    <w:p w14:paraId="2259CC9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9C7F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36. Места ожидания должны соответствовать комфортным условиям для заявителей и оптимальным условиям работы должностных лиц уполномоченного органа.</w:t>
      </w:r>
      <w:r w:rsidRPr="00480EE7">
        <w:rPr>
          <w:rFonts w:ascii="Arial" w:hAnsi="Arial" w:cs="Arial"/>
        </w:rPr>
        <w:br/>
      </w:r>
    </w:p>
    <w:p w14:paraId="1449412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55104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37. На информационных стендах размещается информация, предусмотренная настоящим регламентом.</w:t>
      </w:r>
      <w:r w:rsidRPr="00480EE7">
        <w:rPr>
          <w:rFonts w:ascii="Arial" w:hAnsi="Arial" w:cs="Arial"/>
        </w:rPr>
        <w:br/>
      </w:r>
    </w:p>
    <w:p w14:paraId="2F5EDDA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9D8F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38. Основными требованиями к оформлению визуальной и текстовой информации являются достоверность предоставляемой информации, четкость в изложении информации, полнота информирования, наглядность форм предоставляемой информации, удобство и доступность получения информации.</w:t>
      </w:r>
      <w:r w:rsidRPr="00480EE7">
        <w:rPr>
          <w:rFonts w:ascii="Arial" w:hAnsi="Arial" w:cs="Arial"/>
        </w:rPr>
        <w:br/>
      </w:r>
    </w:p>
    <w:p w14:paraId="28B51CE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3757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39. Обеспечивается создание инвалидам следующих условий доступности объектов, в которых предоставляется государственная услуга, в соответствии с требованиями, установленными законодательными и иными нормативными правовыми актами:</w:t>
      </w:r>
      <w:r w:rsidRPr="00480EE7">
        <w:rPr>
          <w:rFonts w:ascii="Arial" w:hAnsi="Arial" w:cs="Arial"/>
        </w:rPr>
        <w:br/>
      </w:r>
    </w:p>
    <w:p w14:paraId="365ED12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B1E2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а) возможность беспрепятственного входа в объекты и выхода из них;</w:t>
      </w:r>
      <w:r w:rsidRPr="00480EE7">
        <w:rPr>
          <w:rFonts w:ascii="Arial" w:hAnsi="Arial" w:cs="Arial"/>
        </w:rPr>
        <w:br/>
      </w:r>
    </w:p>
    <w:p w14:paraId="6A10E5E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1CFF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б) возможность самостоятельного передвижения по территории объекта в целях доступа к месту предоставления услуги, в том числе с помощью работников объекта, предоставляющих услуги, </w:t>
      </w:r>
      <w:proofErr w:type="spellStart"/>
      <w:r w:rsidRPr="00480EE7">
        <w:rPr>
          <w:rFonts w:ascii="Arial" w:hAnsi="Arial" w:cs="Arial"/>
        </w:rPr>
        <w:t>ассистивных</w:t>
      </w:r>
      <w:proofErr w:type="spellEnd"/>
      <w:r w:rsidRPr="00480EE7">
        <w:rPr>
          <w:rFonts w:ascii="Arial" w:hAnsi="Arial" w:cs="Arial"/>
        </w:rPr>
        <w:t xml:space="preserve"> и вспомогательных технологий, а </w:t>
      </w:r>
      <w:r w:rsidRPr="00480EE7">
        <w:rPr>
          <w:rFonts w:ascii="Arial" w:hAnsi="Arial" w:cs="Arial"/>
        </w:rPr>
        <w:lastRenderedPageBreak/>
        <w:t>также сменного кресла-коляски;</w:t>
      </w:r>
      <w:r w:rsidRPr="00480EE7">
        <w:rPr>
          <w:rFonts w:ascii="Arial" w:hAnsi="Arial" w:cs="Arial"/>
        </w:rPr>
        <w:br/>
      </w:r>
    </w:p>
    <w:p w14:paraId="4EA46E9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4006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в) возможность посадки в транспортное средство и высадки из него перед входом в объект, в том числе с использованием кресла-коляски и, при необходимости, с помощью работников объекта;</w:t>
      </w:r>
      <w:r w:rsidRPr="00480EE7">
        <w:rPr>
          <w:rFonts w:ascii="Arial" w:hAnsi="Arial" w:cs="Arial"/>
        </w:rPr>
        <w:br/>
      </w:r>
    </w:p>
    <w:p w14:paraId="0700764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C6CCE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г) сопровождение инвалидов, имеющих стойкие нарушения функции зрения и самостоятельного передвижения, по территории объекта;</w:t>
      </w:r>
      <w:r w:rsidRPr="00480EE7">
        <w:rPr>
          <w:rFonts w:ascii="Arial" w:hAnsi="Arial" w:cs="Arial"/>
        </w:rPr>
        <w:br/>
      </w:r>
    </w:p>
    <w:p w14:paraId="60B063F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883C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д) содействие инвалиду при входе в объект и выходе из него, информирование инвалида о доступных маршрутах общественного транспорта;</w:t>
      </w:r>
      <w:r w:rsidRPr="00480EE7">
        <w:rPr>
          <w:rFonts w:ascii="Arial" w:hAnsi="Arial" w:cs="Arial"/>
        </w:rPr>
        <w:br/>
      </w:r>
    </w:p>
    <w:p w14:paraId="7DE3485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5B51E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е) надлежащее размещение носителей информации, необходимой для обеспечения беспрепятственного доступа инвалидов к объектам и услугам, с учетом ограничений их жизнедеятельности, в том числе дублирование необходимой для получения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 с учетом рекомендаций Всероссийского общества слепых;</w:t>
      </w:r>
      <w:r w:rsidRPr="00480EE7">
        <w:rPr>
          <w:rFonts w:ascii="Arial" w:hAnsi="Arial" w:cs="Arial"/>
        </w:rPr>
        <w:br/>
      </w:r>
    </w:p>
    <w:p w14:paraId="3160EC9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61647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ж) обеспечение допуска на объект, в котором предоставляются услуги, собаки-проводника при наличии документа, подтверждающего ее специальное обучение, выданного по форме и в порядке, утвержденным приказом Министерства труда и социальной защиты Российской Федерации;</w:t>
      </w:r>
      <w:r w:rsidRPr="00480EE7">
        <w:rPr>
          <w:rFonts w:ascii="Arial" w:hAnsi="Arial" w:cs="Arial"/>
        </w:rPr>
        <w:br/>
      </w:r>
    </w:p>
    <w:p w14:paraId="29586D5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66A3E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з) размещение помещений, в которых предоставляется услуга, преимущественно на нижних этажах зданий;</w:t>
      </w:r>
      <w:r w:rsidRPr="00480EE7">
        <w:rPr>
          <w:rFonts w:ascii="Arial" w:hAnsi="Arial" w:cs="Arial"/>
        </w:rPr>
        <w:br/>
      </w:r>
    </w:p>
    <w:p w14:paraId="3CAAA8D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1C045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и) оборудование на прилегающих к объекту территориях не менее 10 процентов мест (но не менее одного места) для бесплатной парковки автотранспортных средств, управляемых инвалидами I, II групп, а также инвалидами III группы в порядке, установленном Правительством Российской Федерации, и транспортных средств, перевозящих таких инвалидов;</w:t>
      </w:r>
      <w:r w:rsidRPr="00480EE7">
        <w:rPr>
          <w:rFonts w:ascii="Arial" w:hAnsi="Arial" w:cs="Arial"/>
        </w:rPr>
        <w:br/>
      </w:r>
    </w:p>
    <w:p w14:paraId="1FE04FD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637584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к) представление бесплатно в доступной форме с учетом стойких расстройств функций организма инвалидов информации об их правах и обязанностях, видах социальных услуг, сроках, порядке и условиях доступности их предоставления.</w:t>
      </w:r>
      <w:r w:rsidRPr="00480EE7">
        <w:rPr>
          <w:rFonts w:ascii="Arial" w:hAnsi="Arial" w:cs="Arial"/>
        </w:rPr>
        <w:br/>
      </w:r>
    </w:p>
    <w:p w14:paraId="31A052A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064E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Обеспечивается создание следующих условий доступности государственной услуги:</w:t>
      </w:r>
      <w:r w:rsidRPr="00480EE7">
        <w:rPr>
          <w:rFonts w:ascii="Arial" w:hAnsi="Arial" w:cs="Arial"/>
        </w:rPr>
        <w:br/>
      </w:r>
    </w:p>
    <w:p w14:paraId="347CCD2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6871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lastRenderedPageBreak/>
        <w:t>а) оказание инвалидам помощи, необходимой для получения в доступной для них форме информации о правилах предоставления услуги, в том числе об оформлении необходимых для получения услуги документов, о совершении ими других необходимых для получения услуги действий;</w:t>
      </w:r>
      <w:r w:rsidRPr="00480EE7">
        <w:rPr>
          <w:rFonts w:ascii="Arial" w:hAnsi="Arial" w:cs="Arial"/>
        </w:rPr>
        <w:br/>
      </w:r>
    </w:p>
    <w:p w14:paraId="6B08585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2C2A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б) предоставление инвалидам по слуху, при необходимости, услуги с использованием русского жестового языка, включая обеспечение допуска на объект сурдопереводчика, </w:t>
      </w:r>
      <w:proofErr w:type="spellStart"/>
      <w:r w:rsidRPr="00480EE7">
        <w:rPr>
          <w:rFonts w:ascii="Arial" w:hAnsi="Arial" w:cs="Arial"/>
        </w:rPr>
        <w:t>тифлосурдопереводчика</w:t>
      </w:r>
      <w:proofErr w:type="spellEnd"/>
      <w:r w:rsidRPr="00480EE7">
        <w:rPr>
          <w:rFonts w:ascii="Arial" w:hAnsi="Arial" w:cs="Arial"/>
        </w:rPr>
        <w:t>;</w:t>
      </w:r>
      <w:r w:rsidRPr="00480EE7">
        <w:rPr>
          <w:rFonts w:ascii="Arial" w:hAnsi="Arial" w:cs="Arial"/>
        </w:rPr>
        <w:br/>
      </w:r>
    </w:p>
    <w:p w14:paraId="4863271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DE5DD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в) оказание инвалидам помощи в преодолении барьеров, мешающих получению ими услуг наравне с другими лицами;</w:t>
      </w:r>
    </w:p>
    <w:p w14:paraId="53C2D074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г) включение условий доступности предоставляемых социальных услуг, необходимых инвалиду с учетом ограничений жизнедеятельности, в индивидуальную программу предоставления социальных услуг, разрабатываемую по форме, утвержденной приказом Министерства труда и социальной защиты Российской Федерации;</w:t>
      </w:r>
      <w:r w:rsidRPr="00480EE7">
        <w:rPr>
          <w:rFonts w:ascii="Arial" w:hAnsi="Arial" w:cs="Arial"/>
        </w:rPr>
        <w:br/>
      </w:r>
    </w:p>
    <w:p w14:paraId="73C3D9B0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833630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д) другие условия доступности государственной услуги, предусмотренные нормативными и ненормативными правовыми актами.</w:t>
      </w:r>
      <w:r w:rsidRPr="00480EE7">
        <w:rPr>
          <w:rFonts w:ascii="Arial" w:hAnsi="Arial" w:cs="Arial"/>
        </w:rPr>
        <w:br/>
      </w:r>
    </w:p>
    <w:p w14:paraId="33C2B604" w14:textId="77777777" w:rsidR="00480EE7" w:rsidRPr="00480EE7" w:rsidRDefault="00480EE7" w:rsidP="00480E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Показатели доступности и качества государственной услуги</w:t>
      </w:r>
    </w:p>
    <w:p w14:paraId="4FCD847B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603209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40. Показателями доступности и качества государственной услуги являются:</w:t>
      </w:r>
      <w:r w:rsidRPr="00480EE7">
        <w:rPr>
          <w:rFonts w:ascii="Arial" w:hAnsi="Arial" w:cs="Arial"/>
        </w:rPr>
        <w:br/>
      </w:r>
    </w:p>
    <w:p w14:paraId="776C4474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8B1765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удовлетворенность заявителей качеством государственной услуги;</w:t>
      </w:r>
      <w:r w:rsidRPr="00480EE7">
        <w:rPr>
          <w:rFonts w:ascii="Arial" w:hAnsi="Arial" w:cs="Arial"/>
        </w:rPr>
        <w:br/>
      </w:r>
    </w:p>
    <w:p w14:paraId="660D3DE7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0CBA4F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полнота, актуальность и достоверность информации о порядке предоставления государственной услуги, в том числе в электронной форме;</w:t>
      </w:r>
      <w:r w:rsidRPr="00480EE7">
        <w:rPr>
          <w:rFonts w:ascii="Arial" w:hAnsi="Arial" w:cs="Arial"/>
        </w:rPr>
        <w:br/>
      </w:r>
    </w:p>
    <w:p w14:paraId="7454380C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F70BE9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наглядность форм размещаемой информации о порядке предоставления государственной услуги;</w:t>
      </w:r>
      <w:r w:rsidRPr="00480EE7">
        <w:rPr>
          <w:rFonts w:ascii="Arial" w:hAnsi="Arial" w:cs="Arial"/>
        </w:rPr>
        <w:br/>
      </w:r>
    </w:p>
    <w:p w14:paraId="6990C4AE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D63BA6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соблюдение сроков предоставления государственной услуги и сроков выполнения административных процедур при предоставлении государственной услуги;</w:t>
      </w:r>
      <w:r w:rsidRPr="00480EE7">
        <w:rPr>
          <w:rFonts w:ascii="Arial" w:hAnsi="Arial" w:cs="Arial"/>
        </w:rPr>
        <w:br/>
      </w:r>
    </w:p>
    <w:p w14:paraId="42BB337C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B2F058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отсутствие обоснованных жалоб со стороны заявителей по результатам предоставления государственной услуги, а также на решения или действие (бездействие), принятые или осуществленные при предоставлении государственной услуги;</w:t>
      </w:r>
      <w:r w:rsidRPr="00480EE7">
        <w:rPr>
          <w:rFonts w:ascii="Arial" w:hAnsi="Arial" w:cs="Arial"/>
        </w:rPr>
        <w:br/>
      </w:r>
    </w:p>
    <w:p w14:paraId="45BB20B5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E29732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возможность подачи заявления и документов через МФЦ;</w:t>
      </w:r>
      <w:r w:rsidRPr="00480EE7">
        <w:rPr>
          <w:rFonts w:ascii="Arial" w:hAnsi="Arial" w:cs="Arial"/>
        </w:rPr>
        <w:br/>
      </w:r>
    </w:p>
    <w:p w14:paraId="2DCF3208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F20B8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предоставление возможности получения государственной услуги, информации о ходе предоставления государственной услуги с использованием информационно-коммуникационных технологий.</w:t>
      </w:r>
      <w:r w:rsidRPr="00480EE7">
        <w:rPr>
          <w:rFonts w:ascii="Arial" w:hAnsi="Arial" w:cs="Arial"/>
        </w:rPr>
        <w:br/>
      </w:r>
    </w:p>
    <w:p w14:paraId="3F56F515" w14:textId="77777777" w:rsidR="00480EE7" w:rsidRPr="00480EE7" w:rsidRDefault="00480EE7" w:rsidP="00480EE7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услуг, особенности предоставления государственной услуги по экстерриториальному принципу (в случае если государственная услуга предоставляется по экстерриториальному принципу) и особенности предоставления государственной услуги в электронной форме</w:t>
      </w:r>
    </w:p>
    <w:p w14:paraId="0604EFFD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77752F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41. Заявление о предоставлении государственной услуги может быть подано через МФЦ.</w:t>
      </w:r>
      <w:r w:rsidRPr="00480EE7">
        <w:rPr>
          <w:rFonts w:ascii="Arial" w:hAnsi="Arial" w:cs="Arial"/>
        </w:rPr>
        <w:br/>
      </w:r>
    </w:p>
    <w:p w14:paraId="2FD74F5C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0C5A9B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Государственная услуга представляется по принципу экстерриториальности: заявитель вправе для получения государственной услуги обратиться в МФЦ и (или) привлекаемую организацию, указанную в части 1.1 статьи 16 </w:t>
      </w:r>
      <w:r w:rsidRPr="00480EE7">
        <w:rPr>
          <w:rFonts w:ascii="Arial" w:eastAsiaTheme="majorEastAsia" w:hAnsi="Arial" w:cs="Arial"/>
        </w:rPr>
        <w:t>Федерального закона от 27.07.2010 N 210-ФЗ "Об организации предоставления государственных и муниципальных услуг"</w:t>
      </w:r>
      <w:r w:rsidRPr="00480EE7">
        <w:rPr>
          <w:rFonts w:ascii="Arial" w:hAnsi="Arial" w:cs="Arial"/>
        </w:rPr>
        <w:t>, вне зависимости от места жительства (места пребывания) заявителя.</w:t>
      </w:r>
      <w:r w:rsidRPr="00480EE7">
        <w:rPr>
          <w:rFonts w:ascii="Arial" w:hAnsi="Arial" w:cs="Arial"/>
        </w:rPr>
        <w:br/>
      </w:r>
    </w:p>
    <w:p w14:paraId="5EFCD282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24BC24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В случае обращения заявителя в МФЦ и (или) привлекаемую организацию, указанную в части 1.1 статьи 16 </w:t>
      </w:r>
      <w:r w:rsidRPr="00480EE7">
        <w:rPr>
          <w:rFonts w:ascii="Arial" w:eastAsiaTheme="majorEastAsia" w:hAnsi="Arial" w:cs="Arial"/>
        </w:rPr>
        <w:t>Федерального закона от 27.07.2010 N 210-ФЗ "Об организации предоставления государственных и муниципальных услуг"</w:t>
      </w:r>
      <w:r w:rsidRPr="00480EE7">
        <w:rPr>
          <w:rFonts w:ascii="Arial" w:hAnsi="Arial" w:cs="Arial"/>
        </w:rPr>
        <w:t>, расположенные не по месту жительства (месту пребывания), МФЦ (филиал МФЦ) обеспечивает передачу заявления и необходимых документов в уполномоченный орган.</w:t>
      </w:r>
    </w:p>
    <w:p w14:paraId="30526EA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Порядок взаимодействия уполномоченного органа и многофункционального центра при предоставлении государственной услуги регулируется соглашением о взаимодействии, заключенным между уполномоченным органом и многофункциональным центром.</w:t>
      </w:r>
      <w:r w:rsidRPr="00480EE7">
        <w:rPr>
          <w:rFonts w:ascii="Arial" w:hAnsi="Arial" w:cs="Arial"/>
        </w:rPr>
        <w:br/>
      </w:r>
    </w:p>
    <w:p w14:paraId="656C7BC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D62D9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42. Предоставление государственной услуги в части информирования граждан о порядке предоставления государственной услуги, приема документов, необходимых для предоставления государственной услуги, также осуществляется в электронной форме с использованием Единого портала либо Портала услуг Тюменской области с использованием системы "Личный кабинет".</w:t>
      </w:r>
      <w:r w:rsidRPr="00480EE7">
        <w:rPr>
          <w:rFonts w:ascii="Arial" w:hAnsi="Arial" w:cs="Arial"/>
        </w:rPr>
        <w:br/>
      </w:r>
    </w:p>
    <w:p w14:paraId="6CA06DB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9F1B7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43. При обращении за получением государственной услуги в электронной форме с использованием Единого портала либо Портала услуг Тюменской области заявитель вправе использовать простую электронную подпись, в случае, </w:t>
      </w:r>
      <w:r w:rsidRPr="00480EE7">
        <w:rPr>
          <w:rFonts w:ascii="Arial" w:hAnsi="Arial" w:cs="Arial"/>
        </w:rPr>
        <w:lastRenderedPageBreak/>
        <w:t>предусмотренном пунктом 2(1) Правил определения видов электронной подписи, использование которых допускается при обращении за получением государственных и муниципальных услуг, утвержденных постановлением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услуг".</w:t>
      </w:r>
      <w:r w:rsidRPr="00480EE7">
        <w:rPr>
          <w:rFonts w:ascii="Arial" w:hAnsi="Arial" w:cs="Arial"/>
        </w:rPr>
        <w:br/>
      </w:r>
    </w:p>
    <w:p w14:paraId="2FEC9CF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F4EB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44. Конечный результат государственной услуги предоставляется в электронной форме посредством размещения информации на Официальном портале.</w:t>
      </w:r>
      <w:r w:rsidRPr="00480EE7">
        <w:rPr>
          <w:rFonts w:ascii="Arial" w:hAnsi="Arial" w:cs="Arial"/>
        </w:rPr>
        <w:br/>
      </w:r>
    </w:p>
    <w:p w14:paraId="348B4375" w14:textId="77777777" w:rsidR="00480EE7" w:rsidRPr="00480EE7" w:rsidRDefault="00480EE7" w:rsidP="00480EE7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EE7">
        <w:rPr>
          <w:rFonts w:ascii="Arial" w:hAnsi="Arial" w:cs="Arial"/>
          <w:sz w:val="24"/>
          <w:szCs w:val="24"/>
        </w:rPr>
        <w:br/>
      </w:r>
      <w:r w:rsidRPr="00480EE7">
        <w:rPr>
          <w:rFonts w:ascii="Arial" w:hAnsi="Arial" w:cs="Arial"/>
          <w:sz w:val="24"/>
          <w:szCs w:val="24"/>
        </w:rPr>
        <w:br/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форме, а также особенности выполнения административных процедур в МФЦ</w:t>
      </w:r>
    </w:p>
    <w:p w14:paraId="5DA7A0D7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Состав административных процедур по предоставлению государственной услуги</w:t>
      </w:r>
    </w:p>
    <w:p w14:paraId="02D240E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1C8B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45. Предоставление государственной услуги включает в себя следующие административные процедуры:</w:t>
      </w:r>
      <w:r w:rsidRPr="00480EE7">
        <w:rPr>
          <w:rFonts w:ascii="Arial" w:hAnsi="Arial" w:cs="Arial"/>
        </w:rPr>
        <w:br/>
      </w:r>
    </w:p>
    <w:p w14:paraId="604E2804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204E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а) прием (регистрация) заявки;</w:t>
      </w:r>
      <w:r w:rsidRPr="00480EE7">
        <w:rPr>
          <w:rFonts w:ascii="Arial" w:hAnsi="Arial" w:cs="Arial"/>
        </w:rPr>
        <w:br/>
      </w:r>
    </w:p>
    <w:p w14:paraId="18622D5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732BC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б) рассмотрение заявки;</w:t>
      </w:r>
      <w:r w:rsidRPr="00480EE7">
        <w:rPr>
          <w:rFonts w:ascii="Arial" w:hAnsi="Arial" w:cs="Arial"/>
        </w:rPr>
        <w:br/>
      </w:r>
    </w:p>
    <w:p w14:paraId="2262D60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B9532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в) формирование Реестра принятых заявок на участие в распределении разрешений на добычу охотничьих ресурсов, установленных абзацем вторым части 4 статьи 5 Закона о добыче;</w:t>
      </w:r>
      <w:r w:rsidRPr="00480EE7">
        <w:rPr>
          <w:rFonts w:ascii="Arial" w:hAnsi="Arial" w:cs="Arial"/>
        </w:rPr>
        <w:br/>
      </w:r>
    </w:p>
    <w:p w14:paraId="14B8217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E8965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г) распределение разрешений на добычу охотничьих ресурсов, установленных абзацем вторым части 4 статьи 5 Закона о добыче в случае, если количество поступивших в уполномоченный орган заявок не превышает количество подлежащих распределению разрешений;</w:t>
      </w:r>
      <w:r w:rsidRPr="00480EE7">
        <w:rPr>
          <w:rFonts w:ascii="Arial" w:hAnsi="Arial" w:cs="Arial"/>
        </w:rPr>
        <w:br/>
      </w:r>
    </w:p>
    <w:p w14:paraId="53DC65B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36FCB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д) распределение разрешений на добычу охотничьих ресурсов, установленных абзацем вторым части 4 статьи 5 Закона о добыче в случае, если количество поступивших в уполномоченный орган заявок превышает количество подлежащих распределению разрешений;</w:t>
      </w:r>
      <w:r w:rsidRPr="00480EE7">
        <w:rPr>
          <w:rFonts w:ascii="Arial" w:hAnsi="Arial" w:cs="Arial"/>
        </w:rPr>
        <w:br/>
      </w:r>
    </w:p>
    <w:p w14:paraId="5D89CD2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900E6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е) повторное распределение разрешений на добычу охотничьих ресурсов, установленных абзацем вторым части 4 статьи 5 Закона о добыче в случае, если физические лица, которым распределены разрешения, не обратились в уполномоченный орган для получения разрешения;</w:t>
      </w:r>
      <w:r w:rsidRPr="00480EE7">
        <w:rPr>
          <w:rFonts w:ascii="Arial" w:hAnsi="Arial" w:cs="Arial"/>
        </w:rPr>
        <w:br/>
      </w:r>
    </w:p>
    <w:p w14:paraId="5384AEC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2C93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ж) распределение разрешений на добычу охотничьих ресурсов, установленных абзацами первым и вторым части 19 статьи 5 Закона о добыче;</w:t>
      </w:r>
      <w:r w:rsidRPr="00480EE7">
        <w:rPr>
          <w:rFonts w:ascii="Arial" w:hAnsi="Arial" w:cs="Arial"/>
        </w:rPr>
        <w:br/>
      </w:r>
    </w:p>
    <w:p w14:paraId="4B5DF52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93DA5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з) порядок осуществления в электронной форме, в том числе с использованием Единого портала или Портала услуг Тюменской области, административных процедур (действий) в соответствии с положениями статьи 10 Федерального закона от 27.07.2010 N 210-ФЗ "Об организации предоставления государственных и муниципальных услуг";</w:t>
      </w:r>
      <w:r w:rsidRPr="00480EE7">
        <w:rPr>
          <w:rFonts w:ascii="Arial" w:hAnsi="Arial" w:cs="Arial"/>
        </w:rPr>
        <w:br/>
      </w:r>
    </w:p>
    <w:p w14:paraId="392D679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C207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и) порядок выполнения административных процедур (действий) МФЦ;</w:t>
      </w:r>
      <w:r w:rsidRPr="00480EE7">
        <w:rPr>
          <w:rFonts w:ascii="Arial" w:hAnsi="Arial" w:cs="Arial"/>
        </w:rPr>
        <w:br/>
      </w:r>
    </w:p>
    <w:p w14:paraId="06A549F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1299E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к) порядок исправления допущенных опечаток и ошибок в выданных в результате предоставления государственной услуги документах.</w:t>
      </w:r>
      <w:r w:rsidRPr="00480EE7">
        <w:rPr>
          <w:rFonts w:ascii="Arial" w:hAnsi="Arial" w:cs="Arial"/>
        </w:rPr>
        <w:br/>
      </w:r>
    </w:p>
    <w:p w14:paraId="7AA7670B" w14:textId="77777777" w:rsidR="00480EE7" w:rsidRPr="00480EE7" w:rsidRDefault="00480EE7" w:rsidP="00480EE7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480EE7">
        <w:rPr>
          <w:rFonts w:ascii="Arial" w:hAnsi="Arial" w:cs="Arial"/>
          <w:color w:val="auto"/>
        </w:rPr>
        <w:br/>
      </w:r>
      <w:r w:rsidRPr="00480EE7">
        <w:rPr>
          <w:rFonts w:ascii="Arial" w:hAnsi="Arial" w:cs="Arial"/>
          <w:color w:val="auto"/>
        </w:rPr>
        <w:br/>
        <w:t>Последовательность выполнения административных процедур при предоставлении государственной услуги</w:t>
      </w:r>
    </w:p>
    <w:p w14:paraId="03290451" w14:textId="77777777" w:rsidR="00480EE7" w:rsidRPr="00480EE7" w:rsidRDefault="00480EE7" w:rsidP="00480EE7">
      <w:pPr>
        <w:pStyle w:val="5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  <w:sz w:val="24"/>
          <w:szCs w:val="24"/>
        </w:rPr>
        <w:br/>
      </w:r>
      <w:r w:rsidRPr="00480EE7">
        <w:rPr>
          <w:rFonts w:ascii="Arial" w:hAnsi="Arial" w:cs="Arial"/>
          <w:color w:val="auto"/>
          <w:sz w:val="24"/>
          <w:szCs w:val="24"/>
        </w:rPr>
        <w:br/>
        <w:t>Прием (регистрация) заявки</w:t>
      </w:r>
    </w:p>
    <w:p w14:paraId="57973984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866F9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46. Основанием для начала административной процедуры является получение уполномоченным органом заявки в соответствии с требованиями пункта 20 настоящего регламента.</w:t>
      </w:r>
      <w:r w:rsidRPr="00480EE7">
        <w:rPr>
          <w:rFonts w:ascii="Arial" w:hAnsi="Arial" w:cs="Arial"/>
        </w:rPr>
        <w:br/>
      </w:r>
    </w:p>
    <w:p w14:paraId="4374079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54F35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47. Заявитель направляет в уполномоченный орган заявку одним из следующих способов по выбору заявителя:</w:t>
      </w:r>
      <w:r w:rsidRPr="00480EE7">
        <w:rPr>
          <w:rFonts w:ascii="Arial" w:hAnsi="Arial" w:cs="Arial"/>
        </w:rPr>
        <w:br/>
      </w:r>
    </w:p>
    <w:p w14:paraId="3709351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477CD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посредством почтовой связи;</w:t>
      </w:r>
      <w:r w:rsidRPr="00480EE7">
        <w:rPr>
          <w:rFonts w:ascii="Arial" w:hAnsi="Arial" w:cs="Arial"/>
        </w:rPr>
        <w:br/>
      </w:r>
    </w:p>
    <w:p w14:paraId="0C8C2B4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64217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в электронной форме с использованием Единого портала либо Портала услуг Тюменской области с использованием системы "Личный кабинет";</w:t>
      </w:r>
      <w:r w:rsidRPr="00480EE7">
        <w:rPr>
          <w:rFonts w:ascii="Arial" w:hAnsi="Arial" w:cs="Arial"/>
        </w:rPr>
        <w:br/>
      </w:r>
    </w:p>
    <w:p w14:paraId="3464F60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F20B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- через МФЦ.</w:t>
      </w:r>
      <w:r w:rsidRPr="00480EE7">
        <w:rPr>
          <w:rFonts w:ascii="Arial" w:hAnsi="Arial" w:cs="Arial"/>
        </w:rPr>
        <w:br/>
      </w:r>
    </w:p>
    <w:p w14:paraId="30D6F2D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2EB3D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48. Заявка, поступившая в уполномоченный орган через Единый портал, Портал услуг Тюменской области либо через МФЦ, регистрируется в ИС автоматически в день поступления с указанием даты, времени и присвоением порядкового номера заявки.</w:t>
      </w:r>
      <w:r w:rsidRPr="00480EE7">
        <w:rPr>
          <w:rFonts w:ascii="Arial" w:hAnsi="Arial" w:cs="Arial"/>
        </w:rPr>
        <w:br/>
      </w:r>
    </w:p>
    <w:p w14:paraId="37B7010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AE1D1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49. Заявка, поступившая в уполномоченный орган посредством почтовой связи, регистрируется должностным лицом в ИС в день поступления с указанием даты, времени и присвоением заявке порядкового номера.</w:t>
      </w:r>
      <w:r w:rsidRPr="00480EE7">
        <w:rPr>
          <w:rFonts w:ascii="Arial" w:hAnsi="Arial" w:cs="Arial"/>
        </w:rPr>
        <w:br/>
      </w:r>
    </w:p>
    <w:p w14:paraId="6C9DD443" w14:textId="77777777" w:rsidR="00480EE7" w:rsidRPr="00480EE7" w:rsidRDefault="00480EE7" w:rsidP="00480EE7">
      <w:pPr>
        <w:pStyle w:val="5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  <w:sz w:val="24"/>
          <w:szCs w:val="24"/>
        </w:rPr>
        <w:br/>
      </w:r>
      <w:r w:rsidRPr="00480EE7">
        <w:rPr>
          <w:rFonts w:ascii="Arial" w:hAnsi="Arial" w:cs="Arial"/>
          <w:color w:val="auto"/>
          <w:sz w:val="24"/>
          <w:szCs w:val="24"/>
        </w:rPr>
        <w:br/>
        <w:t>Рассмотрение заявки</w:t>
      </w:r>
    </w:p>
    <w:p w14:paraId="7DE50C4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15970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50. Основанием для начала административной процедуры является зарегистрированная в ИС заявка.</w:t>
      </w:r>
      <w:r w:rsidRPr="00480EE7">
        <w:rPr>
          <w:rFonts w:ascii="Arial" w:hAnsi="Arial" w:cs="Arial"/>
        </w:rPr>
        <w:br/>
      </w:r>
    </w:p>
    <w:p w14:paraId="7250A6A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16928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51. Рассмотрение заявок осуществляется в соответствии с Порядком направления заявки на участие физического лица в распределении разрешений на добычу охотничьих ресурсов в общедоступных охотничьих угодьях в Тюменской области и принятия ее уполномоченным органом, утвержденным постановлением Правительства Тюменской области от 28.02.2013 N 67-п.</w:t>
      </w:r>
      <w:r w:rsidRPr="00480EE7">
        <w:rPr>
          <w:rFonts w:ascii="Arial" w:hAnsi="Arial" w:cs="Arial"/>
        </w:rPr>
        <w:br/>
      </w:r>
    </w:p>
    <w:p w14:paraId="4C00766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CAFEB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Рассмотрение заявок на участие в распределении разрешений на добычу охотничьих ресурсов, установленных абзацами первым и вторым части 19 статьи 5 Закона о добыче, осуществляется ИС в автоматическом режиме посредством прохождения логических проверок на предмет соответствия заявки требованиям Закона о добыче, Порядка направления заявки на участие физического лица в распределении разрешений на добычу охотничьих ресурсов в общедоступных охотничьих угодьях в Тюменской области и принятия ее уполномоченным органом, утвержденного постановлением Правительства Тюменской области от 28.02.2013 N 67-п.</w:t>
      </w:r>
      <w:r w:rsidRPr="00480EE7">
        <w:rPr>
          <w:rFonts w:ascii="Arial" w:hAnsi="Arial" w:cs="Arial"/>
        </w:rPr>
        <w:br/>
      </w:r>
    </w:p>
    <w:p w14:paraId="2E9AC69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C252D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Результаты автоматического рассмотрения заявки в соответствии с абзацем вторым настоящего пункта (дата, время, результаты прохождения заявкой логических проверок) фиксируются в "Журнале автоматической обработки заявлений" в ИС.</w:t>
      </w:r>
      <w:r w:rsidRPr="00480EE7">
        <w:rPr>
          <w:rFonts w:ascii="Arial" w:hAnsi="Arial" w:cs="Arial"/>
        </w:rPr>
        <w:br/>
      </w:r>
    </w:p>
    <w:p w14:paraId="73F1123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53C6F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Рассмотрение заявок на участие в распределении разрешений на добычу охотничьих ресурсов, установленных абзацем вторым части 4 статьи 5 Закона о добыче, а также рассмотрение заявок, указанных в абзаце втором настоящего пункта, в случаях, когда в ходе логической проверки ИС устанавливается наличие обстоятельств, требующих дальнейшего рассмотрения заявки должностным лицом уполномоченного органа, либо в случае невозможности автоматического рассмотрения заявок вследствие возникновения технических причин, </w:t>
      </w:r>
      <w:r w:rsidRPr="00480EE7">
        <w:rPr>
          <w:rFonts w:ascii="Arial" w:hAnsi="Arial" w:cs="Arial"/>
        </w:rPr>
        <w:lastRenderedPageBreak/>
        <w:t>осуществляется должностными лицами уполномоченного органа с помощью ИС.</w:t>
      </w:r>
      <w:r w:rsidRPr="00480EE7">
        <w:rPr>
          <w:rFonts w:ascii="Arial" w:hAnsi="Arial" w:cs="Arial"/>
        </w:rPr>
        <w:br/>
      </w:r>
    </w:p>
    <w:p w14:paraId="630477C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4C24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52. Должностное лицо уполномоченного органа, ИС в срок, не превышающий 5 рабочих дней со дня регистрации заявки, осуществляет рассмотрение заявки на предмет наличия оснований для отказа в участии заявки в распределении разрешений, указанных в пункте 25 настоящего регламента (далее - рассмотрение).</w:t>
      </w:r>
      <w:r w:rsidRPr="00480EE7">
        <w:rPr>
          <w:rFonts w:ascii="Arial" w:hAnsi="Arial" w:cs="Arial"/>
        </w:rPr>
        <w:br/>
      </w:r>
    </w:p>
    <w:p w14:paraId="434ED1C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D17B0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В случае наличия в заявке нескольких видов охотничьих ресурсов и установления в ходе рассмотрения заявки оснований для отказа в участии заявки в распределении разрешений в отношении некоторых из них, заявка допускается к участию в распределении разрешений в отношении тех видов, по которым отсутствуют основания для отказа в участии заявки в распределении разрешений, указанные в пункте 25 настоящего регламента.</w:t>
      </w:r>
      <w:r w:rsidRPr="00480EE7">
        <w:rPr>
          <w:rFonts w:ascii="Arial" w:hAnsi="Arial" w:cs="Arial"/>
        </w:rPr>
        <w:br/>
      </w:r>
    </w:p>
    <w:p w14:paraId="1C6AACC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73A004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Заявки, поданные в отношении охотничьих ресурсов, указанных в абзаце втором части 4 статьи 5 Закона о добыче, содержащие информацию об участии физических лиц в мероприятиях по сохранению охотничьих ресурсов, сверяются должностным лицом уполномоченного органа, ИС с реестром физических лиц, принявших участие в мероприятиях по сохранению охотничьих ресурсов.</w:t>
      </w:r>
      <w:r w:rsidRPr="00480EE7">
        <w:rPr>
          <w:rFonts w:ascii="Arial" w:hAnsi="Arial" w:cs="Arial"/>
        </w:rPr>
        <w:br/>
      </w:r>
    </w:p>
    <w:p w14:paraId="45CEA31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53FAA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53. Реестр результатов рассмотрения заявок формируется автоматически посредством ИС.</w:t>
      </w:r>
      <w:r w:rsidRPr="00480EE7">
        <w:rPr>
          <w:rFonts w:ascii="Arial" w:hAnsi="Arial" w:cs="Arial"/>
        </w:rPr>
        <w:br/>
      </w:r>
    </w:p>
    <w:p w14:paraId="67C2D8B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FFCED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54. Уполномоченный орган в течение 5 рабочих дней со дня поступления заявки уведомляет физических лиц, направивших заявки, о результатах рассмотрения заявок путем размещения реестра результатов рассмотрения заявок на Официальном портале.</w:t>
      </w:r>
      <w:r w:rsidRPr="00480EE7">
        <w:rPr>
          <w:rFonts w:ascii="Arial" w:hAnsi="Arial" w:cs="Arial"/>
        </w:rPr>
        <w:br/>
      </w:r>
    </w:p>
    <w:p w14:paraId="48AF3EC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088AB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В случае отказа (частичного отказа) в участии заявки в распределении разрешений в реестре результатов рассмотрения заявок указываются основания такого отказа.</w:t>
      </w:r>
      <w:r w:rsidRPr="00480EE7">
        <w:rPr>
          <w:rFonts w:ascii="Arial" w:hAnsi="Arial" w:cs="Arial"/>
        </w:rPr>
        <w:br/>
      </w:r>
    </w:p>
    <w:p w14:paraId="10BDBB2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C1EE5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Размещение реестра результатов рассмотрения заявок на Официальном портале осуществляется в соответствии с требованиями Федерального закона от 27.07.2006 N 152-ФЗ "О персональных данных".</w:t>
      </w:r>
      <w:r w:rsidRPr="00480EE7">
        <w:rPr>
          <w:rFonts w:ascii="Arial" w:hAnsi="Arial" w:cs="Arial"/>
        </w:rPr>
        <w:br/>
      </w:r>
    </w:p>
    <w:p w14:paraId="7FE115E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13509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Размещение реестра результатов рассмотрения заявок осуществляется автоматически посредством интеграции между ИС и Официальным порталом.</w:t>
      </w:r>
      <w:r w:rsidRPr="00480EE7">
        <w:rPr>
          <w:rFonts w:ascii="Arial" w:hAnsi="Arial" w:cs="Arial"/>
        </w:rPr>
        <w:br/>
      </w:r>
    </w:p>
    <w:p w14:paraId="750841F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7A414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55. Заявки на добычу охотничьих ресурсов, установленных абзацами первым и вторым части 19 статьи 5 Закона о добыче, успешно прошедшие процедуру рассмотрения, считаются принятыми и допускаются к процедуре распределения </w:t>
      </w:r>
      <w:r w:rsidRPr="00480EE7">
        <w:rPr>
          <w:rFonts w:ascii="Arial" w:hAnsi="Arial" w:cs="Arial"/>
        </w:rPr>
        <w:lastRenderedPageBreak/>
        <w:t>разрешений в отношении указанных в них видов охотничьих ресурсов, по которым отсутствуют основания для отказа, указанные в пункте 25 настоящего регламента.</w:t>
      </w:r>
      <w:r w:rsidRPr="00480EE7">
        <w:rPr>
          <w:rFonts w:ascii="Arial" w:hAnsi="Arial" w:cs="Arial"/>
        </w:rPr>
        <w:br/>
      </w:r>
    </w:p>
    <w:p w14:paraId="63BE7D2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D39AC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56. Заявки на добычу охотничьих ресурсов, установленных абзацем вторым части 4 статьи 5 Закона о добыче, успешно прошедшие процедуру рассмотрения, считаются принятыми, допускаются к процедуре распределения разрешений и включаются в Реестры принятых заявок в отношении указанных в них видов охотничьих ресурсов, по которым отсутствуют основания для отказа, указанные в пункте 25 настоящего регламента.</w:t>
      </w:r>
    </w:p>
    <w:p w14:paraId="59E6AAA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57. Результатом административной процедуры является формирование реестра результатов рассмотрения заявок и размещение его на Официальном портале.</w:t>
      </w:r>
      <w:r w:rsidRPr="00480EE7">
        <w:rPr>
          <w:rFonts w:ascii="Arial" w:hAnsi="Arial" w:cs="Arial"/>
        </w:rPr>
        <w:br/>
      </w:r>
    </w:p>
    <w:p w14:paraId="012E8086" w14:textId="77777777" w:rsidR="00480EE7" w:rsidRPr="00480EE7" w:rsidRDefault="00480EE7" w:rsidP="00480EE7">
      <w:pPr>
        <w:pStyle w:val="5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  <w:sz w:val="24"/>
          <w:szCs w:val="24"/>
        </w:rPr>
        <w:br/>
      </w:r>
      <w:r w:rsidRPr="00480EE7">
        <w:rPr>
          <w:rFonts w:ascii="Arial" w:hAnsi="Arial" w:cs="Arial"/>
          <w:color w:val="auto"/>
          <w:sz w:val="24"/>
          <w:szCs w:val="24"/>
        </w:rPr>
        <w:br/>
        <w:t>Формирование Реестра принятых заявок на участие в распределении разрешений на добычу охотничьих ресурсов, установленных абзацем вторым части 4 статьи 5 Закона о добыче</w:t>
      </w:r>
    </w:p>
    <w:p w14:paraId="700547B4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9CB8F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58. Основанием для начала административной процедуры является принятая по результатам рассмотрения в соответствии с пунктом 52 настоящего регламента заявка на участие в распределении разрешений на добычу охотничьих ресурсов, установленных абзацем вторым части 4 статьи 5 Закона о добыче.</w:t>
      </w:r>
      <w:r w:rsidRPr="00480EE7">
        <w:rPr>
          <w:rFonts w:ascii="Arial" w:hAnsi="Arial" w:cs="Arial"/>
        </w:rPr>
        <w:br/>
      </w:r>
    </w:p>
    <w:p w14:paraId="38714C7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8FAF3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59. Принятые по результатам рассмотрения заявки на участие в распределении разрешений на добычу охотничьих ресурсов, установленных абзацем вторым части 4 статьи 5 Закона о добыче, включаются в Реестр принятых заявок на участие в распределении разрешений на добычу охотничьих ресурсов, установленных абзацем вторым части 4 статьи 5 Закона о добыче (далее - Реестр принятых заявок).</w:t>
      </w:r>
      <w:r w:rsidRPr="00480EE7">
        <w:rPr>
          <w:rFonts w:ascii="Arial" w:hAnsi="Arial" w:cs="Arial"/>
        </w:rPr>
        <w:br/>
      </w:r>
    </w:p>
    <w:p w14:paraId="3C42F64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EFCFE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60. Должностным лицом уполномоченного органа в течение 5 календарных дней со дня окончания срока приема заявок на участие в распределении разрешений на добычу охотничьих ресурсов, установленных абзацем вторым части 4 статьи 5 Закона о добыче, в отношении каждого вида охотничьих ресурсов и общедоступного охотничьего угодья каждого муниципального района или городского округа Тюменской области формируется Реестр принятых заявок, в котором указываются следующие сведения:</w:t>
      </w:r>
      <w:r w:rsidRPr="00480EE7">
        <w:rPr>
          <w:rFonts w:ascii="Arial" w:hAnsi="Arial" w:cs="Arial"/>
        </w:rPr>
        <w:br/>
      </w:r>
    </w:p>
    <w:p w14:paraId="5E0781E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100CC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наименование общедоступного охотничьего угодья муниципального района или городского округа Тюменской области;</w:t>
      </w:r>
      <w:r w:rsidRPr="00480EE7">
        <w:rPr>
          <w:rFonts w:ascii="Arial" w:hAnsi="Arial" w:cs="Arial"/>
        </w:rPr>
        <w:br/>
      </w:r>
    </w:p>
    <w:p w14:paraId="3FC72A8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736A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вид охотничьего ресурса;</w:t>
      </w:r>
      <w:r w:rsidRPr="00480EE7">
        <w:rPr>
          <w:rFonts w:ascii="Arial" w:hAnsi="Arial" w:cs="Arial"/>
        </w:rPr>
        <w:br/>
      </w:r>
    </w:p>
    <w:p w14:paraId="4DB8E56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44C15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lastRenderedPageBreak/>
        <w:t>регистрационный номер заявки;</w:t>
      </w:r>
      <w:r w:rsidRPr="00480EE7">
        <w:rPr>
          <w:rFonts w:ascii="Arial" w:hAnsi="Arial" w:cs="Arial"/>
        </w:rPr>
        <w:br/>
      </w:r>
    </w:p>
    <w:p w14:paraId="6DB9C6D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D6A8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серия и номер охотничьего билета физического лица, направившего заявку в уполномоченный орган;</w:t>
      </w:r>
      <w:r w:rsidRPr="00480EE7">
        <w:rPr>
          <w:rFonts w:ascii="Arial" w:hAnsi="Arial" w:cs="Arial"/>
        </w:rPr>
        <w:br/>
      </w:r>
    </w:p>
    <w:p w14:paraId="1CBCFA8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441C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информация о наличии сведений о физическом лице в реестре физических лиц, принявших в период с 1 апреля прошедшего календарного года по 1 апреля текущего календарного года участие в мероприятиях по сохранению охотничьих ресурсов в общедоступных охотничьих угодьях Тюменской области, и об указании физическим лицом в заявке сведений о его участии в таких мероприятиях.</w:t>
      </w:r>
      <w:r w:rsidRPr="00480EE7">
        <w:rPr>
          <w:rFonts w:ascii="Arial" w:hAnsi="Arial" w:cs="Arial"/>
        </w:rPr>
        <w:br/>
      </w:r>
    </w:p>
    <w:p w14:paraId="07BC00E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B6BB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61. Сформированный Реестр принятых заявок утверждается в порядке, предусмотренном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05.07.2013 N 262-п "Об определении порядка проведения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области"</w:t>
      </w:r>
      <w:r w:rsidRPr="00480EE7">
        <w:rPr>
          <w:rFonts w:ascii="Arial" w:hAnsi="Arial" w:cs="Arial"/>
        </w:rPr>
        <w:t>, в течение одного рабочего дня со дня формирования реестра, до истечения срока, установленного пунктом 60 настоящего регламента.</w:t>
      </w:r>
      <w:r w:rsidRPr="00480EE7">
        <w:rPr>
          <w:rFonts w:ascii="Arial" w:hAnsi="Arial" w:cs="Arial"/>
        </w:rPr>
        <w:br/>
      </w:r>
    </w:p>
    <w:p w14:paraId="63DF53F8" w14:textId="77777777" w:rsidR="00480EE7" w:rsidRPr="00480EE7" w:rsidRDefault="00480EE7" w:rsidP="00480EE7">
      <w:pPr>
        <w:pStyle w:val="5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  <w:sz w:val="24"/>
          <w:szCs w:val="24"/>
        </w:rPr>
        <w:br/>
      </w:r>
      <w:r w:rsidRPr="00480EE7">
        <w:rPr>
          <w:rFonts w:ascii="Arial" w:hAnsi="Arial" w:cs="Arial"/>
          <w:color w:val="auto"/>
          <w:sz w:val="24"/>
          <w:szCs w:val="24"/>
        </w:rPr>
        <w:br/>
        <w:t xml:space="preserve">Распределение разрешений на добычу охотничьих ресурсов, установленных абзацем вторым части 4 статьи 5 Закона о </w:t>
      </w:r>
      <w:proofErr w:type="gramStart"/>
      <w:r w:rsidRPr="00480EE7">
        <w:rPr>
          <w:rFonts w:ascii="Arial" w:hAnsi="Arial" w:cs="Arial"/>
          <w:color w:val="auto"/>
          <w:sz w:val="24"/>
          <w:szCs w:val="24"/>
        </w:rPr>
        <w:t>добыче, в случае, если</w:t>
      </w:r>
      <w:proofErr w:type="gramEnd"/>
      <w:r w:rsidRPr="00480EE7">
        <w:rPr>
          <w:rFonts w:ascii="Arial" w:hAnsi="Arial" w:cs="Arial"/>
          <w:color w:val="auto"/>
          <w:sz w:val="24"/>
          <w:szCs w:val="24"/>
        </w:rPr>
        <w:t xml:space="preserve"> количество поступивших в уполномоченный орган заявок не превышает количество подлежащих распределению разрешений</w:t>
      </w:r>
    </w:p>
    <w:p w14:paraId="09A535C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0DB1B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62. Основанием для начала административной процедуры является сформированный Реестр принятых заявок, согласно которому количество заявок на соответствующий вид охотничьего ресурса, установленного абзацем вторым части 4 статьи 5 Закона о добыче, не превышает количество разрешений на добычу охотничьих ресурсов, установленных абзацем вторым части 4 статьи 5 Закона о добыче, подлежащих распределению.</w:t>
      </w:r>
      <w:r w:rsidRPr="00480EE7">
        <w:rPr>
          <w:rFonts w:ascii="Arial" w:hAnsi="Arial" w:cs="Arial"/>
        </w:rPr>
        <w:br/>
      </w:r>
    </w:p>
    <w:p w14:paraId="0268AFA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2837A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63. Разрешения на добычу охотничьих ресурсов, установленных абзацем вторым части 4 статьи 5 Закона о добыче, распределяются в течение 5 рабочих дней со дня окончания приема заявок на участие в распределении разрешений на добычу охотничьих ресурсов, установленных абзацем вторым части 4 статьи 5 Закона о добыче, в порядке очередности их поступления в уполномоченный орган.</w:t>
      </w:r>
      <w:r w:rsidRPr="00480EE7">
        <w:rPr>
          <w:rFonts w:ascii="Arial" w:hAnsi="Arial" w:cs="Arial"/>
        </w:rPr>
        <w:br/>
      </w:r>
    </w:p>
    <w:p w14:paraId="72EC815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2A34B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64. В соответствии с частью 9 статьи 5 Закона о добыче разрешения на добычу каждого из видов охотничьих ресурсов, установленных абзацем вторым части 4 статьи 5 Закона о добыче, распределяются:</w:t>
      </w:r>
      <w:r w:rsidRPr="00480EE7">
        <w:rPr>
          <w:rFonts w:ascii="Arial" w:hAnsi="Arial" w:cs="Arial"/>
        </w:rPr>
        <w:br/>
      </w:r>
    </w:p>
    <w:p w14:paraId="4C345C6B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CA40E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а) в отношении заявителей, включенных в реестр физических лиц, принимавших участие в мероприятиях по сохранению охотничьих ресурсов и </w:t>
      </w:r>
      <w:r w:rsidRPr="00480EE7">
        <w:rPr>
          <w:rFonts w:ascii="Arial" w:hAnsi="Arial" w:cs="Arial"/>
        </w:rPr>
        <w:lastRenderedPageBreak/>
        <w:t>указавших в заявке на участие в распределении разрешений на добычу охотничьих ресурсов, установленных абзацем вторым части 4 статьи 5 Закона о добыче, информацию об участии в мероприятиях по сохранению охотничьих ресурсов;</w:t>
      </w:r>
      <w:r w:rsidRPr="00480EE7">
        <w:rPr>
          <w:rFonts w:ascii="Arial" w:hAnsi="Arial" w:cs="Arial"/>
        </w:rPr>
        <w:br/>
      </w:r>
    </w:p>
    <w:p w14:paraId="5D29859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F69BE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б) в отношении физических лиц, не указавших в заявке на участие в распределении разрешений на добычу охотничьих ресурсов, установленных абзацем вторым части 4 статьи 5 Закона о добыче, информацию об участии в мероприятиях по сохранению охотничьих ресурсов и (или) не включенных в реестр физических лиц, принимавших участие в мероприятиях по сохранению охотничьих ресурсов.</w:t>
      </w:r>
      <w:r w:rsidRPr="00480EE7">
        <w:rPr>
          <w:rFonts w:ascii="Arial" w:hAnsi="Arial" w:cs="Arial"/>
        </w:rPr>
        <w:br/>
      </w:r>
    </w:p>
    <w:p w14:paraId="3BC74FD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4EFF6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65. </w:t>
      </w:r>
      <w:r w:rsidRPr="00480EE7">
        <w:rPr>
          <w:rFonts w:ascii="Arial" w:eastAsiaTheme="majorEastAsia" w:hAnsi="Arial" w:cs="Arial"/>
        </w:rPr>
        <w:t>Порядок формирования и содержания реестра физических лиц, принявших участие в мероприятиях по сохранению охотничьих ресурсов и среды их обитания в общедоступных охотничьих угодьях Тюменской области</w:t>
      </w:r>
      <w:r w:rsidRPr="00480EE7">
        <w:rPr>
          <w:rFonts w:ascii="Arial" w:hAnsi="Arial" w:cs="Arial"/>
        </w:rPr>
        <w:t>, утвержден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17.03.2015 N 94-п "Об утверждении перечня мероприятий по сохранению охотничьих ресурсов, порядка участия в них физических лиц и порядка формирования и содержания реестра физических лиц, принявших участие в этих мероприятиях"</w:t>
      </w:r>
      <w:r w:rsidRPr="00480EE7">
        <w:rPr>
          <w:rFonts w:ascii="Arial" w:hAnsi="Arial" w:cs="Arial"/>
        </w:rPr>
        <w:t>.</w:t>
      </w:r>
      <w:r w:rsidRPr="00480EE7">
        <w:rPr>
          <w:rFonts w:ascii="Arial" w:hAnsi="Arial" w:cs="Arial"/>
        </w:rPr>
        <w:br/>
      </w:r>
    </w:p>
    <w:p w14:paraId="39A864B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C7B9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66. Разрешения на добычу каждого из видов охотничьих ресурсов, установленных абзацем вторым части 4 статьи 5 Закона о добыче, в количестве, не превышающем 30 процентов от общего числа разрешений соответствующего муниципального района или городского округа Тюменской области, подлежат распределению между физическими лицами, указанными в подпункте "а" пункта 64 настоящего регламента.</w:t>
      </w:r>
      <w:r w:rsidRPr="00480EE7">
        <w:rPr>
          <w:rFonts w:ascii="Arial" w:hAnsi="Arial" w:cs="Arial"/>
        </w:rPr>
        <w:br/>
      </w:r>
    </w:p>
    <w:p w14:paraId="218E827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0AA1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67. Оставшиеся разрешения на добычу каждого из видов охотничьих ресурсов, установленных абзацем вторым части 4 статьи 5 Закона о добыче, подлежат распределению между физическими лицами, указанными в подпункте "б" пункта 64 настоящего регламента.</w:t>
      </w:r>
      <w:r w:rsidRPr="00480EE7">
        <w:rPr>
          <w:rFonts w:ascii="Arial" w:hAnsi="Arial" w:cs="Arial"/>
        </w:rPr>
        <w:br/>
      </w:r>
    </w:p>
    <w:p w14:paraId="2CF9DC1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C5C8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68. Должностное лицо уполномоченного органа на десятый рабочий день со дня окончания срока, установленного пунктом 63 настоящего регламента, уведомляет физических лиц о результатах распределения разрешений путем размещения соответствующей информации на Официальном портале, информационных стендах, размещенных в помещениях, занимаемых уполномоченным органом, и в газете "Тюменская область сегодня" или в "Парламентской газете "Тюменские известия" в соответствии с требованиями абзаца третьего части 10 статьи 5 Закона о добыче.</w:t>
      </w:r>
      <w:r w:rsidRPr="00480EE7">
        <w:rPr>
          <w:rFonts w:ascii="Arial" w:hAnsi="Arial" w:cs="Arial"/>
        </w:rPr>
        <w:br/>
      </w:r>
    </w:p>
    <w:p w14:paraId="25F5A305" w14:textId="77777777" w:rsidR="00480EE7" w:rsidRPr="00480EE7" w:rsidRDefault="00480EE7" w:rsidP="00480EE7">
      <w:pPr>
        <w:pStyle w:val="5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480EE7">
        <w:rPr>
          <w:rFonts w:ascii="Arial" w:hAnsi="Arial" w:cs="Arial"/>
          <w:color w:val="auto"/>
          <w:sz w:val="24"/>
          <w:szCs w:val="24"/>
        </w:rPr>
        <w:br/>
        <w:t xml:space="preserve">Распределение разрешений на добычу охотничьих ресурсов, установленных абзацем вторым части 4 статьи 5 Закона о </w:t>
      </w:r>
      <w:proofErr w:type="gramStart"/>
      <w:r w:rsidRPr="00480EE7">
        <w:rPr>
          <w:rFonts w:ascii="Arial" w:hAnsi="Arial" w:cs="Arial"/>
          <w:color w:val="auto"/>
          <w:sz w:val="24"/>
          <w:szCs w:val="24"/>
        </w:rPr>
        <w:t>добыче, в случае, если</w:t>
      </w:r>
      <w:proofErr w:type="gramEnd"/>
      <w:r w:rsidRPr="00480EE7">
        <w:rPr>
          <w:rFonts w:ascii="Arial" w:hAnsi="Arial" w:cs="Arial"/>
          <w:color w:val="auto"/>
          <w:sz w:val="24"/>
          <w:szCs w:val="24"/>
        </w:rPr>
        <w:t xml:space="preserve"> количество поступивших в уполномоченный орган заявок превышает количество подлежащих распределению разрешений</w:t>
      </w:r>
    </w:p>
    <w:p w14:paraId="5B7BCEB5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B5D21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69. Основанием для начала административной процедуры является сформированный Реестр принятых заявок, согласно которому количество заявок на соответствующий вид охотничьего ресурса, установленного абзацем вторым части 4 статьи 5 Закона о добыче, превышает количество разрешений на добычу охотничьих ресурсов, установленных абзацем вторым части 4 статьи 5 Закона о добыче, подлежащих распределению.</w:t>
      </w:r>
      <w:r w:rsidRPr="00480EE7">
        <w:rPr>
          <w:rFonts w:ascii="Arial" w:hAnsi="Arial" w:cs="Arial"/>
        </w:rPr>
        <w:br/>
      </w:r>
    </w:p>
    <w:p w14:paraId="5548A79F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53699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70. В случае если количество принятых по результатам рассмотрения уполномоченным органом заявок на участие в распределении разрешений на добычу охотничьих ресурсов, установленных абзацем вторым части 4 статьи 5 Закона о добыче, превышает количество разрешений на добычу таких охотничьих ресурсов, установленных абзацем вторым части 4 статьи 5 Закона о добыче, подлежащих распределению, то распределение разрешений проводится путем проведения жеребьевки.</w:t>
      </w:r>
      <w:r w:rsidRPr="00480EE7">
        <w:rPr>
          <w:rFonts w:ascii="Arial" w:hAnsi="Arial" w:cs="Arial"/>
        </w:rPr>
        <w:br/>
      </w:r>
    </w:p>
    <w:p w14:paraId="1E07604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4B4F9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71. На период проведения жеребьевки формируется Комиссия в соответствии с Положением о комиссии по проведению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области, утвержденным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05.07.2013 N 262-п</w:t>
      </w:r>
      <w:r w:rsidRPr="00480EE7">
        <w:rPr>
          <w:rFonts w:ascii="Arial" w:hAnsi="Arial" w:cs="Arial"/>
        </w:rPr>
        <w:t>.</w:t>
      </w:r>
      <w:r w:rsidRPr="00480EE7">
        <w:rPr>
          <w:rFonts w:ascii="Arial" w:hAnsi="Arial" w:cs="Arial"/>
        </w:rPr>
        <w:br/>
      </w:r>
    </w:p>
    <w:p w14:paraId="7B9F64A2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E4933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Персональный состав Комиссии утверждается приказом руководителя уполномоченного органа не позднее 5 рабочих дней со дня размещения на Официальном портале информации о формировании Комиссии.</w:t>
      </w:r>
      <w:r w:rsidRPr="00480EE7">
        <w:rPr>
          <w:rFonts w:ascii="Arial" w:hAnsi="Arial" w:cs="Arial"/>
        </w:rPr>
        <w:br/>
      </w:r>
    </w:p>
    <w:p w14:paraId="57EF677C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61F217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72. Жеребьевка проводится в соответствии с </w:t>
      </w:r>
      <w:r w:rsidRPr="00480EE7">
        <w:rPr>
          <w:rFonts w:ascii="Arial" w:eastAsiaTheme="majorEastAsia" w:hAnsi="Arial" w:cs="Arial"/>
        </w:rPr>
        <w:t>Порядком проведения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</w:t>
      </w:r>
      <w:r w:rsidRPr="00480EE7">
        <w:rPr>
          <w:rFonts w:ascii="Arial" w:hAnsi="Arial" w:cs="Arial"/>
        </w:rPr>
        <w:t>, утвержденным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05.07.2013 N 262-п</w:t>
      </w:r>
      <w:r w:rsidRPr="00480EE7">
        <w:rPr>
          <w:rFonts w:ascii="Arial" w:hAnsi="Arial" w:cs="Arial"/>
        </w:rPr>
        <w:t>.</w:t>
      </w:r>
      <w:r w:rsidRPr="00480EE7">
        <w:rPr>
          <w:rFonts w:ascii="Arial" w:hAnsi="Arial" w:cs="Arial"/>
        </w:rPr>
        <w:br/>
      </w:r>
    </w:p>
    <w:p w14:paraId="4691215D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9D1CA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73. Жеребьевка проводится в соответствии с графиком проведения жеребьевок на каждый вид охотничьего ресурса в соответствующем муниципальном районе или городском округе.</w:t>
      </w:r>
      <w:r w:rsidRPr="00480EE7">
        <w:rPr>
          <w:rFonts w:ascii="Arial" w:hAnsi="Arial" w:cs="Arial"/>
        </w:rPr>
        <w:br/>
      </w:r>
    </w:p>
    <w:p w14:paraId="1BB20688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B14236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Не позднее 5 рабочих дней со дня окончания срока приема заявок, указанного в пункте 10 настоящего регламента, на участие в распределении разрешений на </w:t>
      </w:r>
      <w:r w:rsidRPr="00480EE7">
        <w:rPr>
          <w:rFonts w:ascii="Arial" w:hAnsi="Arial" w:cs="Arial"/>
        </w:rPr>
        <w:lastRenderedPageBreak/>
        <w:t>добычу охотничьих ресурсов, установленных абзацем вторым части 4 статьи 5 Закона о добыче, должностное лицо уполномоченного органа готовит проект графика проведения жеребьевок на каждый вид охотничьего ресурса в соответствующем муниципальном районе или городском округе и обеспечивает опубликование утвержденного руководителем уполномоченного органа графика на Официальном портале.</w:t>
      </w:r>
      <w:r w:rsidRPr="00480EE7">
        <w:rPr>
          <w:rFonts w:ascii="Arial" w:hAnsi="Arial" w:cs="Arial"/>
        </w:rPr>
        <w:br/>
      </w:r>
    </w:p>
    <w:p w14:paraId="0645CAF1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87314E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74. Жеребьевка проводится в отношении всех распределяемых разрешений на добычу охотничьих ресурсов путем генерации случайных чисел, производимой ИС с использованием датчика случайных чисел в составе программно-аппаратного комплекса, сертифицированного ФСТЭК России как средство защиты от несанкционированного доступа к информации и как средство защиты информации, классифицированное по уровню контроля отсутствия </w:t>
      </w:r>
      <w:proofErr w:type="spellStart"/>
      <w:r w:rsidRPr="00480EE7">
        <w:rPr>
          <w:rFonts w:ascii="Arial" w:hAnsi="Arial" w:cs="Arial"/>
        </w:rPr>
        <w:t>недекларированных</w:t>
      </w:r>
      <w:proofErr w:type="spellEnd"/>
      <w:r w:rsidRPr="00480EE7">
        <w:rPr>
          <w:rFonts w:ascii="Arial" w:hAnsi="Arial" w:cs="Arial"/>
        </w:rPr>
        <w:t xml:space="preserve"> возможностей.</w:t>
      </w:r>
      <w:r w:rsidRPr="00480EE7">
        <w:rPr>
          <w:rFonts w:ascii="Arial" w:hAnsi="Arial" w:cs="Arial"/>
        </w:rPr>
        <w:br/>
      </w:r>
    </w:p>
    <w:p w14:paraId="637B4830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D44E3" w14:textId="77777777" w:rsidR="00480EE7" w:rsidRPr="00480EE7" w:rsidRDefault="00480EE7" w:rsidP="00480E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75. Результаты проведения жеребьевки оформляются протоколом, требования к форме, содержанию и порядку размещения которого устанавливаются </w:t>
      </w:r>
      <w:r w:rsidRPr="00480EE7">
        <w:rPr>
          <w:rFonts w:ascii="Arial" w:eastAsiaTheme="majorEastAsia" w:hAnsi="Arial" w:cs="Arial"/>
        </w:rPr>
        <w:t>Порядком проведения жеребьевки по распределению разрешений на добычу охотничьих ресурсов между физическими лицами, осуществляющими охоту в общедоступных охотничьих угодьях Тюменской области</w:t>
      </w:r>
      <w:r w:rsidRPr="00480EE7">
        <w:rPr>
          <w:rFonts w:ascii="Arial" w:hAnsi="Arial" w:cs="Arial"/>
        </w:rPr>
        <w:t>, утвержденным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05.07.2013 N 262-п</w:t>
      </w:r>
      <w:r w:rsidRPr="00480EE7">
        <w:rPr>
          <w:rFonts w:ascii="Arial" w:hAnsi="Arial" w:cs="Arial"/>
        </w:rPr>
        <w:t>, в соответствии с Законом о добыче.</w:t>
      </w:r>
    </w:p>
    <w:p w14:paraId="45987E13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Протокол результатов жеребьевки размещается уполномоченным органом в соответствии с требованиями части 16 статьи 5 Закона о добыче на Официальном портале, а также на бумажном носителе на информационных стендах, размещенных в помещениях, занимаемых уполномоченным органом, в течение 5 рабочих дней со дня проведения жеребьевки.</w:t>
      </w:r>
      <w:r w:rsidRPr="00480EE7">
        <w:rPr>
          <w:rFonts w:ascii="Arial" w:hAnsi="Arial" w:cs="Arial"/>
        </w:rPr>
        <w:br/>
      </w:r>
    </w:p>
    <w:p w14:paraId="06296EEE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9153A2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76. В течение 10 рабочих дней со дня проведения жеребьевки должностное лицо уполномоченного органа уведомляет физических лиц, чьи заявки участвовали в распределении разрешений, о результатах распределения разрешений в соответствии с порядком и требованиями части 17 статьи 5 Закона о добыче.</w:t>
      </w:r>
      <w:r w:rsidRPr="00480EE7">
        <w:rPr>
          <w:rFonts w:ascii="Arial" w:hAnsi="Arial" w:cs="Arial"/>
        </w:rPr>
        <w:br/>
      </w:r>
    </w:p>
    <w:p w14:paraId="28427061" w14:textId="77777777" w:rsidR="00480EE7" w:rsidRPr="00480EE7" w:rsidRDefault="00480EE7" w:rsidP="00480EE7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  <w:sz w:val="24"/>
          <w:szCs w:val="24"/>
        </w:rPr>
        <w:br/>
      </w:r>
      <w:r w:rsidRPr="00480EE7">
        <w:rPr>
          <w:rFonts w:ascii="Arial" w:hAnsi="Arial" w:cs="Arial"/>
          <w:color w:val="auto"/>
          <w:sz w:val="24"/>
          <w:szCs w:val="24"/>
        </w:rPr>
        <w:br/>
        <w:t xml:space="preserve">Повторное распределение разрешений на добычу охотничьих ресурсов, установленных абзацем вторым части 4 статьи 5 Закона о </w:t>
      </w:r>
      <w:proofErr w:type="gramStart"/>
      <w:r w:rsidRPr="00480EE7">
        <w:rPr>
          <w:rFonts w:ascii="Arial" w:hAnsi="Arial" w:cs="Arial"/>
          <w:color w:val="auto"/>
          <w:sz w:val="24"/>
          <w:szCs w:val="24"/>
        </w:rPr>
        <w:t>добыче, в случае, если</w:t>
      </w:r>
      <w:proofErr w:type="gramEnd"/>
      <w:r w:rsidRPr="00480EE7">
        <w:rPr>
          <w:rFonts w:ascii="Arial" w:hAnsi="Arial" w:cs="Arial"/>
          <w:color w:val="auto"/>
          <w:sz w:val="24"/>
          <w:szCs w:val="24"/>
        </w:rPr>
        <w:t xml:space="preserve"> физические лица, которым распределены разрешения, не обратились в уполномоченный орган для получения разрешения</w:t>
      </w:r>
    </w:p>
    <w:p w14:paraId="17DDFCE7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BDE38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77. Основанием для начала административной процедуры является случай, когда физическое лицо, которому распределено разрешение на добычу охотничьих ресурсов, установленных абзацем вторым части 4 статьи 5 Закона о добыче, не обратилось в уполномоченный орган в течение 15 рабочих дней со дня размещения информации о результатах распределения разрешения.</w:t>
      </w:r>
      <w:r w:rsidRPr="00480EE7">
        <w:rPr>
          <w:rFonts w:ascii="Arial" w:hAnsi="Arial" w:cs="Arial"/>
        </w:rPr>
        <w:br/>
      </w:r>
    </w:p>
    <w:p w14:paraId="25C8DBF1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A7EF9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lastRenderedPageBreak/>
        <w:t>78. Повторное распределение разрешений на добычу охотничьих ресурсов, установленных абзацем вторым части 4 статьи 5 Закона о добыче, проводится один раз и осуществляется в течение 15 рабочих дней со дня истечения срока, определенного пунктом 77 настоящего регламента, на основании заявок, направленных в сроки, установленные пунктом 10 настоящего регламента, в порядке очередности их поступления в уполномоченный орган.</w:t>
      </w:r>
      <w:r w:rsidRPr="00480EE7">
        <w:rPr>
          <w:rFonts w:ascii="Arial" w:hAnsi="Arial" w:cs="Arial"/>
        </w:rPr>
        <w:br/>
      </w:r>
    </w:p>
    <w:p w14:paraId="18D5E8CE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50F236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Результаты повторного распределения оформляются реестром, подписываемым уполномоченным должностным лицом.</w:t>
      </w:r>
      <w:r w:rsidRPr="00480EE7">
        <w:rPr>
          <w:rFonts w:ascii="Arial" w:hAnsi="Arial" w:cs="Arial"/>
        </w:rPr>
        <w:br/>
      </w:r>
    </w:p>
    <w:p w14:paraId="7968F77A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EAF8CF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79. Должностное лицо уполномоченного органа на десятый рабочий день со дня истечения срока повторного распределения разрешений, установленного пунктом 78 настоящего регламента, размещает информацию о результатах повторного распределения разрешений на добычу охотничьих ресурсов, установленных абзацем вторым части 4 статьи 5 Закона о добыче, на Официальном портале, информационных стендах, размещенных в помещениях, занимаемых уполномоченным органом, и в газете "Тюменская область сегодня" или в "Парламентской газете "Тюменские известия".</w:t>
      </w:r>
      <w:r w:rsidRPr="00480EE7">
        <w:rPr>
          <w:rFonts w:ascii="Arial" w:hAnsi="Arial" w:cs="Arial"/>
        </w:rPr>
        <w:br/>
      </w:r>
    </w:p>
    <w:p w14:paraId="3357EFD9" w14:textId="77777777" w:rsidR="00480EE7" w:rsidRPr="00480EE7" w:rsidRDefault="00480EE7" w:rsidP="00480EE7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  <w:sz w:val="24"/>
          <w:szCs w:val="24"/>
        </w:rPr>
        <w:br/>
      </w:r>
      <w:r w:rsidRPr="00480EE7">
        <w:rPr>
          <w:rFonts w:ascii="Arial" w:hAnsi="Arial" w:cs="Arial"/>
          <w:color w:val="auto"/>
          <w:sz w:val="24"/>
          <w:szCs w:val="24"/>
        </w:rPr>
        <w:br/>
        <w:t>Распределение разрешений на добычу охотничьих ресурсов, установленных абзацами первым и вторым части 19 статьи 5 Закона о добыче</w:t>
      </w:r>
    </w:p>
    <w:p w14:paraId="4F9918B8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63039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80. Основанием для начала административной процедуры является принятая по результатам рассмотрения в соответствии с пунктом 52 настоящего регламента заявка на участие в распределении разрешений на добычу охотничьих ресурсов, установленных абзацами первым и вторым части 19 статьи 5 Закона о добыче.</w:t>
      </w:r>
      <w:r w:rsidRPr="00480EE7">
        <w:rPr>
          <w:rFonts w:ascii="Arial" w:hAnsi="Arial" w:cs="Arial"/>
        </w:rPr>
        <w:br/>
      </w:r>
    </w:p>
    <w:p w14:paraId="6884CB54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94070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81. Распределение разрешений на добычу охотничьих ресурсов, установленных абзацами первым и вторым части 19 статьи 5 Закона о добыче, осуществляется уполномоченным органом по результатам рассмотрения заявок при отсутствии оснований, предусмотренных пунктом 25 настоящего регламента, в порядке очередности поступления заявок в зависимости от даты и времени их поступления в уполномоченный орган:</w:t>
      </w:r>
      <w:r w:rsidRPr="00480EE7">
        <w:rPr>
          <w:rFonts w:ascii="Arial" w:hAnsi="Arial" w:cs="Arial"/>
        </w:rPr>
        <w:br/>
      </w:r>
    </w:p>
    <w:p w14:paraId="4BA9EA3E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8C3965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при направлении заявки посредством почтовой связи или с использованием Единого портала либо Портала услуг Тюменской области - в течение 5 рабочих дней со дня поступления заявки в уполномоченный орган;</w:t>
      </w:r>
      <w:r w:rsidRPr="00480EE7">
        <w:rPr>
          <w:rFonts w:ascii="Arial" w:hAnsi="Arial" w:cs="Arial"/>
        </w:rPr>
        <w:br/>
      </w:r>
    </w:p>
    <w:p w14:paraId="2E82AE9C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71651F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при направлении заявки через МФЦ - в течение 5 рабочих дней со дня поступления заявки в уполномоченный орган.</w:t>
      </w:r>
      <w:r w:rsidRPr="00480EE7">
        <w:rPr>
          <w:rFonts w:ascii="Arial" w:hAnsi="Arial" w:cs="Arial"/>
        </w:rPr>
        <w:br/>
      </w:r>
    </w:p>
    <w:p w14:paraId="274136EC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4BB5A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lastRenderedPageBreak/>
        <w:t>Результаты принятого ИС решения о распределении либо об отказе в распределении разрешения по каждой заявке подписываются электронной подписью информационной системы с указанием даты и времени подписания.</w:t>
      </w:r>
      <w:r w:rsidRPr="00480EE7">
        <w:rPr>
          <w:rFonts w:ascii="Arial" w:hAnsi="Arial" w:cs="Arial"/>
        </w:rPr>
        <w:br/>
      </w:r>
    </w:p>
    <w:p w14:paraId="60F42756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95FE90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Результаты принятого должностным лицом уполномоченного органа решения по заявкам, которые рассмотрены в порядке, установленном пунктом 52 настоящего регламента, хранятся в ИС.</w:t>
      </w:r>
      <w:r w:rsidRPr="00480EE7">
        <w:rPr>
          <w:rFonts w:ascii="Arial" w:hAnsi="Arial" w:cs="Arial"/>
        </w:rPr>
        <w:br/>
      </w:r>
    </w:p>
    <w:p w14:paraId="42539881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0E5D90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82. Информация о распределении разрешения либо об отказе в распределении разрешения включается в реестр результатов рассмотрения заявок.</w:t>
      </w:r>
      <w:r w:rsidRPr="00480EE7">
        <w:rPr>
          <w:rFonts w:ascii="Arial" w:hAnsi="Arial" w:cs="Arial"/>
        </w:rPr>
        <w:br/>
      </w:r>
    </w:p>
    <w:p w14:paraId="6E2828D6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B39D8B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83. В течение 5 рабочих дней со дня поступления заявки в уполномоченный орган информация о распределении разрешения либо об отказе в распределении разрешения в виде реестра результатов рассмотрения заявок автоматически размещается на Официальном портале посредством интеграции между ИС и Официальным порталом.</w:t>
      </w:r>
      <w:r w:rsidRPr="00480EE7">
        <w:rPr>
          <w:rFonts w:ascii="Arial" w:hAnsi="Arial" w:cs="Arial"/>
        </w:rPr>
        <w:br/>
      </w:r>
    </w:p>
    <w:p w14:paraId="26AFA474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4D081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84. В случае если физические лица, которым распределены разрешения на добычу охотничьих ресурсов, установленных абзацами первым и вторым части 19 статьи 5 Закона о добыче, не обратились в уполномоченный орган в течение 15 рабочих дней со дня размещения реестра результатов рассмотрения заявок, указанные разрешения подлежат повторному распределению в порядке, предусмотренном административными процедурами, указанными в подпунктах "а", "б", "ж" пункта 45 настоящего регламента.</w:t>
      </w:r>
      <w:r w:rsidRPr="00480EE7">
        <w:rPr>
          <w:rFonts w:ascii="Arial" w:hAnsi="Arial" w:cs="Arial"/>
        </w:rPr>
        <w:br/>
      </w:r>
    </w:p>
    <w:p w14:paraId="59FFC0F3" w14:textId="77777777" w:rsidR="00480EE7" w:rsidRPr="00480EE7" w:rsidRDefault="00480EE7" w:rsidP="00480EE7">
      <w:pPr>
        <w:pStyle w:val="5"/>
        <w:spacing w:before="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  <w:sz w:val="24"/>
          <w:szCs w:val="24"/>
        </w:rPr>
        <w:br/>
      </w:r>
      <w:r w:rsidRPr="00480EE7">
        <w:rPr>
          <w:rFonts w:ascii="Arial" w:hAnsi="Arial" w:cs="Arial"/>
          <w:color w:val="auto"/>
          <w:sz w:val="24"/>
          <w:szCs w:val="24"/>
        </w:rPr>
        <w:br/>
        <w:t>Порядок осуществления в электронной форме, в том числе с использованием Единого портала или Портала услуг Тюменской области, административных процедур (действий) в соответствии с положениями статьи 10 Федерального закона от 27.07.2010 N 210-ФЗ "Об организации предоставления государственных и муниципальных услуг"</w:t>
      </w:r>
    </w:p>
    <w:p w14:paraId="439A0D2F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F894ED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85. Заявка, направленная в электронной форме, должна быть подписана электронной подписью согласно требованиям, установленным законодательством Российской Федерации.</w:t>
      </w:r>
      <w:r w:rsidRPr="00480EE7">
        <w:rPr>
          <w:rFonts w:ascii="Arial" w:hAnsi="Arial" w:cs="Arial"/>
        </w:rPr>
        <w:br/>
      </w:r>
    </w:p>
    <w:p w14:paraId="6675FB32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2A8B8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86. Заявка, поступившая в уполномоченный орган через Единый портал, Портал услуг Тюменской области регистрируется в ИС автоматически в день поступления с указанием даты, времени и присвоением заявке порядкового номера.</w:t>
      </w:r>
      <w:r w:rsidRPr="00480EE7">
        <w:rPr>
          <w:rFonts w:ascii="Arial" w:hAnsi="Arial" w:cs="Arial"/>
        </w:rPr>
        <w:br/>
      </w:r>
    </w:p>
    <w:p w14:paraId="4D7F88D7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16C75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87. При направлении заявки посредством Единого портала либо Портала услуг Тюменской области распределение разрешений на добычу охотничьих </w:t>
      </w:r>
      <w:r w:rsidRPr="00480EE7">
        <w:rPr>
          <w:rFonts w:ascii="Arial" w:hAnsi="Arial" w:cs="Arial"/>
        </w:rPr>
        <w:lastRenderedPageBreak/>
        <w:t>ресурсов, установленных абзацами первым и вторым части 19 статьи 5 Закона о добыче, осуществляется уполномоченным органом в течение 5 рабочих дней со дня поступления заявки в уполномоченный орган по результатам рассмотрения заявок при отсутствии оснований, предусмотренных пунктом 25 настоящего регламента, в порядке очередности поступления заявок в зависимости от даты и времени их поступления в уполномоченный орган.</w:t>
      </w:r>
      <w:r w:rsidRPr="00480EE7">
        <w:rPr>
          <w:rFonts w:ascii="Arial" w:hAnsi="Arial" w:cs="Arial"/>
        </w:rPr>
        <w:br/>
      </w:r>
    </w:p>
    <w:p w14:paraId="219AA1DE" w14:textId="77777777" w:rsidR="00480EE7" w:rsidRPr="00480EE7" w:rsidRDefault="00480EE7" w:rsidP="00480EE7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  <w:sz w:val="24"/>
          <w:szCs w:val="24"/>
        </w:rPr>
        <w:br/>
      </w:r>
      <w:r w:rsidRPr="00480EE7">
        <w:rPr>
          <w:rFonts w:ascii="Arial" w:hAnsi="Arial" w:cs="Arial"/>
          <w:color w:val="auto"/>
          <w:sz w:val="24"/>
          <w:szCs w:val="24"/>
        </w:rPr>
        <w:br/>
        <w:t>Порядок выполнения административных процедур (действий) МФЦ</w:t>
      </w:r>
    </w:p>
    <w:p w14:paraId="44408190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B748D3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88. Информирование заявителей о порядке предоставления государственной услуги в МФЦ, о ходе выполнения запроса о предоставлении государственной услуги, по иным вопросам, связанным с предоставлением государственной услуги, а также консультирование заявителей о порядке предоставления государственной услуги в МФЦ осуществляется работниками МФЦ.</w:t>
      </w:r>
      <w:r w:rsidRPr="00480EE7">
        <w:rPr>
          <w:rFonts w:ascii="Arial" w:hAnsi="Arial" w:cs="Arial"/>
        </w:rPr>
        <w:br/>
      </w:r>
    </w:p>
    <w:p w14:paraId="0771CCDA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C86F6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При обращении заявителей в МФЦ обеспечивается прием заявок от заявителей (прием заявок осуществляется в порядке и в сроки, установленные законодательством Тюменской области), в соответствии с соглашением о взаимодействии, заключенным между уполномоченным органом и МФЦ.</w:t>
      </w:r>
      <w:r w:rsidRPr="00480EE7">
        <w:rPr>
          <w:rFonts w:ascii="Arial" w:hAnsi="Arial" w:cs="Arial"/>
        </w:rPr>
        <w:br/>
      </w:r>
    </w:p>
    <w:p w14:paraId="486254F2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61AFFC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МФЦ осуществляет прием заявлений независимо от места жительства заявителя.</w:t>
      </w:r>
      <w:r w:rsidRPr="00480EE7">
        <w:rPr>
          <w:rFonts w:ascii="Arial" w:hAnsi="Arial" w:cs="Arial"/>
        </w:rPr>
        <w:br/>
      </w:r>
    </w:p>
    <w:p w14:paraId="61A96236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29A1A3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МФЦ направляет в уполномоченный орган заявки в электронном виде посредством СМЭВ ТО в день обращения заявителя в МФЦ.</w:t>
      </w:r>
      <w:r w:rsidRPr="00480EE7">
        <w:rPr>
          <w:rFonts w:ascii="Arial" w:hAnsi="Arial" w:cs="Arial"/>
        </w:rPr>
        <w:br/>
      </w:r>
    </w:p>
    <w:p w14:paraId="6A2AB2E5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1DDC61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В соответствии с Законом о добыче результат предоставления государственной услуги на бумажном носителе не предоставляется.</w:t>
      </w:r>
      <w:r w:rsidRPr="00480EE7">
        <w:rPr>
          <w:rFonts w:ascii="Arial" w:hAnsi="Arial" w:cs="Arial"/>
        </w:rPr>
        <w:br/>
      </w:r>
    </w:p>
    <w:p w14:paraId="2B9C18E8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744172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89. Выдача МФЦ выписок из информационной системы уполномоченного органа, а также выдача заявителю результата предоставления государственной услуги МФЦ не осуществляется.</w:t>
      </w:r>
      <w:r w:rsidRPr="00480EE7">
        <w:rPr>
          <w:rFonts w:ascii="Arial" w:hAnsi="Arial" w:cs="Arial"/>
        </w:rPr>
        <w:br/>
      </w:r>
    </w:p>
    <w:p w14:paraId="6CFF6FA1" w14:textId="77777777" w:rsidR="00480EE7" w:rsidRPr="00480EE7" w:rsidRDefault="00480EE7" w:rsidP="00480EE7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480EE7">
        <w:rPr>
          <w:rFonts w:ascii="Arial" w:hAnsi="Arial" w:cs="Arial"/>
          <w:color w:val="auto"/>
          <w:sz w:val="24"/>
          <w:szCs w:val="24"/>
        </w:rPr>
        <w:br/>
      </w:r>
      <w:r w:rsidRPr="00480EE7">
        <w:rPr>
          <w:rFonts w:ascii="Arial" w:hAnsi="Arial" w:cs="Arial"/>
          <w:color w:val="auto"/>
          <w:sz w:val="24"/>
          <w:szCs w:val="24"/>
        </w:rPr>
        <w:br/>
        <w:t>Порядок исправления допущенных опечаток и ошибок в выданных в результате предоставления государственной услуги документах</w:t>
      </w:r>
    </w:p>
    <w:p w14:paraId="1E6A5CB1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72A6AC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90. Результат предоставления государственной услуги на бумажном носителе не предоставляется.</w:t>
      </w:r>
      <w:r w:rsidRPr="00480EE7">
        <w:rPr>
          <w:rFonts w:ascii="Arial" w:hAnsi="Arial" w:cs="Arial"/>
        </w:rPr>
        <w:br/>
      </w:r>
    </w:p>
    <w:p w14:paraId="56711369" w14:textId="77777777" w:rsidR="00480EE7" w:rsidRPr="00480EE7" w:rsidRDefault="00480EE7" w:rsidP="00480EE7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EE7">
        <w:rPr>
          <w:rFonts w:ascii="Arial" w:hAnsi="Arial" w:cs="Arial"/>
          <w:sz w:val="24"/>
          <w:szCs w:val="24"/>
        </w:rPr>
        <w:lastRenderedPageBreak/>
        <w:br/>
      </w:r>
      <w:r w:rsidRPr="00480EE7">
        <w:rPr>
          <w:rFonts w:ascii="Arial" w:hAnsi="Arial" w:cs="Arial"/>
          <w:sz w:val="24"/>
          <w:szCs w:val="24"/>
        </w:rPr>
        <w:br/>
        <w:t>IV. Формы контроля за исполнением регламента</w:t>
      </w:r>
    </w:p>
    <w:p w14:paraId="4B0297F5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8C72A9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91. За соблюдением должностными лицами установленных последовательности и сроков действий (административных процедур) в уполномоченном органе ведется текущий и периодический контроль.</w:t>
      </w:r>
      <w:r w:rsidRPr="00480EE7">
        <w:rPr>
          <w:rFonts w:ascii="Arial" w:hAnsi="Arial" w:cs="Arial"/>
        </w:rPr>
        <w:br/>
      </w:r>
    </w:p>
    <w:p w14:paraId="5017A35F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E35585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92. Текущий контроль за предоставлением должностными лицами уполномоченного органа государственной услуги, заключающийся в постоянном контроле за исполнением по существу, форме и срокам положений настоящего регламента и иных нормативных правовых актов, устанавливающих требования к предоставлению государственной услуги, а также принятием решений должностями лицами осуществляет руководитель уполномоченного органа, его заместитель, руководители структурных подразделений уполномоченного органа.</w:t>
      </w:r>
      <w:r w:rsidRPr="00480EE7">
        <w:rPr>
          <w:rFonts w:ascii="Arial" w:hAnsi="Arial" w:cs="Arial"/>
        </w:rPr>
        <w:br/>
      </w:r>
    </w:p>
    <w:p w14:paraId="6D549945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88D09E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93. Контроль над полнотой и качеством предоставления государственной услуги осуществляется путем проведения плановых и внеплановых проверок полноты и качества предоставления государственной услуги должностными лицами, положений настоящего регламента, иных нормативных правовых актов Российской Федерации и Тюменской области.</w:t>
      </w:r>
      <w:r w:rsidRPr="00480EE7">
        <w:rPr>
          <w:rFonts w:ascii="Arial" w:hAnsi="Arial" w:cs="Arial"/>
        </w:rPr>
        <w:br/>
      </w:r>
    </w:p>
    <w:p w14:paraId="58B8349C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C71E23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94. Проверки могут быть плановыми (осуществляются на основании полугодовых или годовых планов работы уполномоченного органа) и внеплановыми. Внеплановые проверки проводятся по конкретному обращению заявителей.</w:t>
      </w:r>
      <w:r w:rsidRPr="00480EE7">
        <w:rPr>
          <w:rFonts w:ascii="Arial" w:hAnsi="Arial" w:cs="Arial"/>
        </w:rPr>
        <w:br/>
      </w:r>
    </w:p>
    <w:p w14:paraId="4ADBF9E8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0F2746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95. Периодичность проведения плановых проверок устанавливается руководителем уполномоченного органа.</w:t>
      </w:r>
      <w:r w:rsidRPr="00480EE7">
        <w:rPr>
          <w:rFonts w:ascii="Arial" w:hAnsi="Arial" w:cs="Arial"/>
        </w:rPr>
        <w:br/>
      </w:r>
    </w:p>
    <w:p w14:paraId="04629B26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E6B7E0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96. Внеплановые проверки проводятся по конкретному обращению заявителя или контролирующего органа. Срок проведения внеплановой проверки не может превышать 15 рабочих дней со дня регистрации обращения. Обращение подлежит регистрации в день поступления в уполномоченный орган.</w:t>
      </w:r>
      <w:r w:rsidRPr="00480EE7">
        <w:rPr>
          <w:rFonts w:ascii="Arial" w:hAnsi="Arial" w:cs="Arial"/>
        </w:rPr>
        <w:br/>
      </w:r>
    </w:p>
    <w:p w14:paraId="0F28F9A0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FD1C28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Целью данной проверки является выявление и устранение нарушений прав заявителей, рассмотрение, принятие решений и подготовка ответов на обращения заявителей или контролирующих органов.</w:t>
      </w:r>
      <w:r w:rsidRPr="00480EE7">
        <w:rPr>
          <w:rFonts w:ascii="Arial" w:hAnsi="Arial" w:cs="Arial"/>
        </w:rPr>
        <w:br/>
      </w:r>
    </w:p>
    <w:p w14:paraId="562E0ABD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ED731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Внеплановая проверка полноты и качества исполнения государственной услуги осуществляется на основании приказа уполномоченного органа.</w:t>
      </w:r>
      <w:r w:rsidRPr="00480EE7">
        <w:rPr>
          <w:rFonts w:ascii="Arial" w:hAnsi="Arial" w:cs="Arial"/>
        </w:rPr>
        <w:br/>
      </w:r>
    </w:p>
    <w:p w14:paraId="3472472C" w14:textId="77777777" w:rsidR="00480EE7" w:rsidRPr="00480EE7" w:rsidRDefault="00480EE7" w:rsidP="00480EE7">
      <w:pPr>
        <w:pStyle w:val="3"/>
        <w:spacing w:before="0" w:beforeAutospacing="0" w:after="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80EE7">
        <w:rPr>
          <w:rFonts w:ascii="Arial" w:hAnsi="Arial" w:cs="Arial"/>
          <w:sz w:val="24"/>
          <w:szCs w:val="24"/>
        </w:rPr>
        <w:br/>
      </w:r>
      <w:r w:rsidRPr="00480EE7">
        <w:rPr>
          <w:rFonts w:ascii="Arial" w:hAnsi="Arial" w:cs="Arial"/>
          <w:sz w:val="24"/>
          <w:szCs w:val="24"/>
        </w:rPr>
        <w:br/>
      </w:r>
      <w:r w:rsidRPr="00480EE7">
        <w:rPr>
          <w:rFonts w:ascii="Arial" w:hAnsi="Arial" w:cs="Arial"/>
          <w:sz w:val="24"/>
          <w:szCs w:val="24"/>
        </w:rPr>
        <w:lastRenderedPageBreak/>
        <w:t>Раздел V. ДОСУДЕБНЫЙ (ВНЕСУДЕБНЫЙ) ПОРЯДОК ОБЖАЛОВАНИЯ РЕШЕНИЙ И ДЕЙСТВИЙ (БЕЗДЕЙСТВИЯ) ОРГАНА, ПРЕДОСТАВЛЯЮЩЕГО ГОСУДАРСТВЕННУЮ УСЛУГУ, МНОГОФУНКЦИОНАЛЬНОГО ЦЕНТРА, ОРГАНИЗАЦИЙ, УКАЗАННЫХ В ЧАСТИ 1.1 СТАТЬИ 16 </w:t>
      </w:r>
      <w:r w:rsidRPr="00480EE7">
        <w:rPr>
          <w:rFonts w:ascii="Arial" w:eastAsiaTheme="majorEastAsia" w:hAnsi="Arial" w:cs="Arial"/>
          <w:sz w:val="24"/>
          <w:szCs w:val="24"/>
        </w:rPr>
        <w:t>ФЕДЕРАЛЬНОГО ЗАКОНА ОТ 27.07.2010 N 210-ФЗ "ОБ ОРГАНИЗАЦИИ ПРЕДОСТАВЛЕНИЯ ГОСУДАРСТВЕННЫХ И МУНИЦИПАЛЬНЫХ УСЛУГ"</w:t>
      </w:r>
      <w:r w:rsidRPr="00480EE7">
        <w:rPr>
          <w:rFonts w:ascii="Arial" w:hAnsi="Arial" w:cs="Arial"/>
          <w:sz w:val="24"/>
          <w:szCs w:val="24"/>
        </w:rPr>
        <w:t>, А ТАКЖЕ ИХ ДОЛЖНОСТНЫХ ЛИЦ, ГОСУДАРСТВЕННЫХ СЛУЖАЩИХ, РАБОТНИКОВ</w:t>
      </w:r>
    </w:p>
    <w:p w14:paraId="1F212AB1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6F9B9F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97. Заинтересованные лица имеют право на досудебное (внесудебное) обжалование действий (бездействия) и (или) решений, принятых (осуществленных) должностными лицами, государственными служащими и работниками уполномоченного органа, работниками МФЦ и организаций, указанных в части 1.1 статьи 16 </w:t>
      </w:r>
      <w:r w:rsidRPr="00480EE7">
        <w:rPr>
          <w:rFonts w:ascii="Arial" w:eastAsiaTheme="majorEastAsia" w:hAnsi="Arial" w:cs="Arial"/>
        </w:rPr>
        <w:t>Федерального закона от 27.07.2010 N 210-ФЗ "Об организации предоставления государственных и муниципальных услуг"</w:t>
      </w:r>
      <w:r w:rsidRPr="00480EE7">
        <w:rPr>
          <w:rFonts w:ascii="Arial" w:hAnsi="Arial" w:cs="Arial"/>
        </w:rPr>
        <w:t> (далее - организации), в порядке, предусмотренном главой 2.1 </w:t>
      </w:r>
      <w:r w:rsidRPr="00480EE7">
        <w:rPr>
          <w:rFonts w:ascii="Arial" w:eastAsiaTheme="majorEastAsia" w:hAnsi="Arial" w:cs="Arial"/>
        </w:rPr>
        <w:t>Федерального закона от 27.07.2010 N 210-ФЗ</w:t>
      </w:r>
      <w:r w:rsidRPr="00480EE7">
        <w:rPr>
          <w:rFonts w:ascii="Arial" w:hAnsi="Arial" w:cs="Arial"/>
        </w:rPr>
        <w:t> (далее - жалоба).</w:t>
      </w:r>
      <w:r w:rsidRPr="00480EE7">
        <w:rPr>
          <w:rFonts w:ascii="Arial" w:hAnsi="Arial" w:cs="Arial"/>
        </w:rPr>
        <w:br/>
      </w:r>
    </w:p>
    <w:p w14:paraId="12B1FC01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1D72A7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98. Жалоба рассматривается в соответствии с Порядком подачи и рассмотрения жалоб на нарушение порядка предоставления государственных услуг исполнительными органами государственной власти Тюменской области, МФЦ (его филиалами), должностными лицами, государственными служащими исполнительных органов государственной власти Тюменской области, предоставляющих государственные услуги, и работниками МФЦ, утвержденным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07.03.2012 N 68-п</w:t>
      </w:r>
      <w:r w:rsidRPr="00480EE7">
        <w:rPr>
          <w:rFonts w:ascii="Arial" w:hAnsi="Arial" w:cs="Arial"/>
        </w:rPr>
        <w:t>.</w:t>
      </w:r>
      <w:r w:rsidRPr="00480EE7">
        <w:rPr>
          <w:rFonts w:ascii="Arial" w:hAnsi="Arial" w:cs="Arial"/>
        </w:rPr>
        <w:br/>
      </w:r>
    </w:p>
    <w:p w14:paraId="71C444A9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AF8FD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99. Жалоба на должностных лиц, государственных служащих и работников уполномоченного органа может быть подана руководителю уполномоченного органа.</w:t>
      </w:r>
      <w:r w:rsidRPr="00480EE7">
        <w:rPr>
          <w:rFonts w:ascii="Arial" w:hAnsi="Arial" w:cs="Arial"/>
        </w:rPr>
        <w:br/>
      </w:r>
    </w:p>
    <w:p w14:paraId="1B7EC37A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1DD052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Жалоба на работников МФЦ, организаций может быть подана руководителю МФЦ.</w:t>
      </w:r>
      <w:r w:rsidRPr="00480EE7">
        <w:rPr>
          <w:rFonts w:ascii="Arial" w:hAnsi="Arial" w:cs="Arial"/>
        </w:rPr>
        <w:br/>
      </w:r>
    </w:p>
    <w:p w14:paraId="37CDD20D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0004A7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Жалоба на руководителя МФЦ, руководителя уполномоченного органа может быть подана заместителям Губернатора Тюменской области, координирующим и контролирующим деятельность МФЦ и уполномоченного органа в соответствии с </w:t>
      </w:r>
      <w:r w:rsidRPr="00480EE7">
        <w:rPr>
          <w:rFonts w:ascii="Arial" w:eastAsiaTheme="majorEastAsia" w:hAnsi="Arial" w:cs="Arial"/>
        </w:rPr>
        <w:t>постановлением Губернатора Тюменской области от 07.02.2013 N 17 "О распределении обязанностей между должностными лицами, деятельностью которых непосредственно руководит Губернатор Тюменской области"</w:t>
      </w:r>
      <w:r w:rsidRPr="00480EE7">
        <w:rPr>
          <w:rFonts w:ascii="Arial" w:hAnsi="Arial" w:cs="Arial"/>
        </w:rPr>
        <w:t>, соответственно.</w:t>
      </w:r>
      <w:r w:rsidRPr="00480EE7">
        <w:rPr>
          <w:rFonts w:ascii="Arial" w:hAnsi="Arial" w:cs="Arial"/>
        </w:rPr>
        <w:br/>
      </w:r>
    </w:p>
    <w:p w14:paraId="11BF62E5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1B824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 xml:space="preserve">100. Информирование заявителей о порядке подачи и рассмотрения жалобы осуществляется посредством размещения информации на стендах в местах предоставления государственной услуги, на официальном сайте МФЦ, на Официальном портале на официальном сайте уполномоченного органа в разделе "Услуги и функции" в сети Интернет, а также на Едином портале и Портале услуг </w:t>
      </w:r>
      <w:r w:rsidRPr="00480EE7">
        <w:rPr>
          <w:rFonts w:ascii="Arial" w:hAnsi="Arial" w:cs="Arial"/>
        </w:rPr>
        <w:lastRenderedPageBreak/>
        <w:t>Тюменской области.</w:t>
      </w:r>
      <w:r w:rsidRPr="00480EE7">
        <w:rPr>
          <w:rFonts w:ascii="Arial" w:hAnsi="Arial" w:cs="Arial"/>
        </w:rPr>
        <w:br/>
      </w:r>
    </w:p>
    <w:p w14:paraId="52422BD2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98031C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Консультирование заявителей о порядке подачи и рассмотрения жалобы осуществляется в том числе по телефону, электронной почте, при личном приеме в уполномоченном органе, МФЦ.</w:t>
      </w:r>
      <w:r w:rsidRPr="00480EE7">
        <w:rPr>
          <w:rFonts w:ascii="Arial" w:hAnsi="Arial" w:cs="Arial"/>
        </w:rPr>
        <w:br/>
      </w:r>
    </w:p>
    <w:p w14:paraId="15BC31A0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C8828A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101. Перечень нормативных правовых актов, регулирующих порядок досудебного (внесудебного) обжалования решений и действий (бездействия) уполномоченного органа, МФЦ, организаций, предоставляющих государственную услугу, а также их должностных лиц, государственных служащих, работников:</w:t>
      </w:r>
      <w:r w:rsidRPr="00480EE7">
        <w:rPr>
          <w:rFonts w:ascii="Arial" w:hAnsi="Arial" w:cs="Arial"/>
        </w:rPr>
        <w:br/>
      </w:r>
    </w:p>
    <w:p w14:paraId="7A44E9E8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CE5A33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eastAsiaTheme="majorEastAsia" w:hAnsi="Arial" w:cs="Arial"/>
        </w:rPr>
        <w:t>Федеральный закон от 27.07.2010 N 210-ФЗ "Об организации предоставления государственных и муниципальных услуг"</w:t>
      </w:r>
      <w:r w:rsidRPr="00480EE7">
        <w:rPr>
          <w:rFonts w:ascii="Arial" w:hAnsi="Arial" w:cs="Arial"/>
        </w:rPr>
        <w:t> ("Российская газета", N 168, 30.07.2010);</w:t>
      </w:r>
      <w:r w:rsidRPr="00480EE7">
        <w:rPr>
          <w:rFonts w:ascii="Arial" w:hAnsi="Arial" w:cs="Arial"/>
        </w:rPr>
        <w:br/>
      </w:r>
    </w:p>
    <w:p w14:paraId="4767262D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306968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eastAsiaTheme="majorEastAsia" w:hAnsi="Arial" w:cs="Arial"/>
        </w:rPr>
        <w:t>Постановление Правительства Российской Федерации от 20.11.2012 N 1198 "О федеральной государственной информационной системе,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услуг"</w:t>
      </w:r>
      <w:r w:rsidRPr="00480EE7">
        <w:rPr>
          <w:rFonts w:ascii="Arial" w:hAnsi="Arial" w:cs="Arial"/>
        </w:rPr>
        <w:t> ("Российская газета", N 271, 23.11.2012);</w:t>
      </w:r>
      <w:r w:rsidRPr="00480EE7">
        <w:rPr>
          <w:rFonts w:ascii="Arial" w:hAnsi="Arial" w:cs="Arial"/>
        </w:rPr>
        <w:br/>
      </w:r>
    </w:p>
    <w:p w14:paraId="6B48AB8C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EA01DC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eastAsiaTheme="majorEastAsia" w:hAnsi="Arial" w:cs="Arial"/>
        </w:rPr>
        <w:t>Постановление Правительства Тюменской области от 07.03.2012 N 68-п "О порядке подачи и рассмотрения жалоб на нарушение порядка предоставления государственных услуг исполнительными органами государственной власти Тюменской области, МФЦ (его филиалами), должностными лицами, государственными служащими исполнительных органов государственной власти Тюменской области, предоставляющих государственные услуги, и работниками МФЦ"</w:t>
      </w:r>
      <w:r w:rsidRPr="00480EE7">
        <w:rPr>
          <w:rFonts w:ascii="Arial" w:hAnsi="Arial" w:cs="Arial"/>
        </w:rPr>
        <w:t> ("Тюменская область сегодня", N 41, 14.03.2012).</w:t>
      </w:r>
      <w:r w:rsidRPr="00480EE7">
        <w:rPr>
          <w:rFonts w:ascii="Arial" w:hAnsi="Arial" w:cs="Arial"/>
        </w:rPr>
        <w:br/>
      </w:r>
    </w:p>
    <w:p w14:paraId="75563341" w14:textId="77777777" w:rsidR="00480EE7" w:rsidRPr="00480EE7" w:rsidRDefault="00480EE7" w:rsidP="00480EE7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F938C2" w14:textId="77777777" w:rsidR="00480EE7" w:rsidRPr="00480EE7" w:rsidRDefault="00480EE7" w:rsidP="00480EE7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80EE7">
        <w:rPr>
          <w:rFonts w:ascii="Arial" w:hAnsi="Arial" w:cs="Arial"/>
        </w:rPr>
        <w:t>102. Информация, указанная в настоящем разделе регламента, размещена в электронном региональном реестре государственных услуг в соответствии с </w:t>
      </w:r>
      <w:r w:rsidRPr="00480EE7">
        <w:rPr>
          <w:rFonts w:ascii="Arial" w:eastAsiaTheme="majorEastAsia" w:hAnsi="Arial" w:cs="Arial"/>
        </w:rPr>
        <w:t>постановлением Правительства Тюменской области от 30.05.2011 N 173-п "О порядке формирования и ведения электронных региональных реестров государственных и муниципальных услуг (функций) Тюменской области"</w:t>
      </w:r>
      <w:r w:rsidRPr="00480EE7">
        <w:rPr>
          <w:rFonts w:ascii="Arial" w:hAnsi="Arial" w:cs="Arial"/>
        </w:rPr>
        <w:t>.</w:t>
      </w:r>
    </w:p>
    <w:p w14:paraId="22030C92" w14:textId="77777777" w:rsidR="00480EE7" w:rsidRPr="00480EE7" w:rsidRDefault="00480EE7" w:rsidP="00480EE7"/>
    <w:p w14:paraId="3D419C9E" w14:textId="77777777" w:rsidR="000B398F" w:rsidRPr="00480EE7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80EE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80E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480EE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80EE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80EE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80E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80EE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480EE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80EE7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headertext">
    <w:name w:val="headertext"/>
    <w:basedOn w:val="a"/>
    <w:rsid w:val="0048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80E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