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92478C" w14:textId="77777777" w:rsidR="000C0098" w:rsidRDefault="000C0098" w:rsidP="000C009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МИНИСТЕРСТВО ПРИРОДНЫХ РЕСУРСОВ И ОХРАНЫ ОКРУЖАЮЩЕЙ СРЕДЫ УДМУРТСКОЙ РЕСПУБЛИКИ</w:t>
      </w:r>
    </w:p>
    <w:p w14:paraId="4DCFB86D" w14:textId="77777777" w:rsidR="000C0098" w:rsidRDefault="000C0098" w:rsidP="000C009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34E2FD19" w14:textId="77777777" w:rsidR="000C0098" w:rsidRDefault="000C0098" w:rsidP="000C009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6 сентября 2016 года N 167</w:t>
      </w:r>
      <w:r>
        <w:rPr>
          <w:rFonts w:ascii="Arial" w:hAnsi="Arial" w:cs="Arial"/>
          <w:b/>
          <w:bCs/>
          <w:color w:val="444444"/>
        </w:rPr>
        <w:br/>
      </w:r>
    </w:p>
    <w:p w14:paraId="03147736" w14:textId="77777777" w:rsidR="000C0098" w:rsidRDefault="000C0098" w:rsidP="000C009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НОРМ ДОПУСТИМОЙ ДОБЫЧИ БОБРА И КУНИЦЫ</w:t>
      </w:r>
      <w:r>
        <w:rPr>
          <w:rFonts w:ascii="Arial" w:hAnsi="Arial" w:cs="Arial"/>
          <w:b/>
          <w:bCs/>
          <w:color w:val="444444"/>
        </w:rPr>
        <w:br/>
      </w:r>
    </w:p>
    <w:p w14:paraId="432DFEE6" w14:textId="77777777" w:rsidR="000C0098" w:rsidRDefault="000C0098" w:rsidP="000C009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98A4CF" w14:textId="77777777" w:rsidR="000C0098" w:rsidRDefault="000C0098" w:rsidP="000C00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статей 34, 38 Федерального закона от 24 июля 2009 года N 209-ФЗ "Об охоте и сохранении охотничьих ресурсов и о внесении изменений в отдельные законодательные акты Российской Федерации" и в соответствии с Положением о Министерстве природных ресурсов и охраны окружающей среды Удмуртской Республики, утвержденным постановлением Правительства Удмуртской Республики от 29 декабря 2014 года N 564, приказываю:</w:t>
      </w:r>
      <w:r>
        <w:rPr>
          <w:rFonts w:ascii="Arial" w:hAnsi="Arial" w:cs="Arial"/>
          <w:color w:val="444444"/>
        </w:rPr>
        <w:br/>
      </w:r>
    </w:p>
    <w:p w14:paraId="38F76F38" w14:textId="77777777" w:rsidR="000C0098" w:rsidRDefault="000C0098" w:rsidP="000C00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нормы допустимой добычи бобра на территории охотничьих угодий в Удмуртской Республике, государственных охотничьих заказников Удмуртской Республики в количестве 10 особей в сезон.</w:t>
      </w:r>
      <w:r>
        <w:rPr>
          <w:rFonts w:ascii="Arial" w:hAnsi="Arial" w:cs="Arial"/>
          <w:color w:val="444444"/>
        </w:rPr>
        <w:br/>
      </w:r>
    </w:p>
    <w:p w14:paraId="07727EE7" w14:textId="77777777" w:rsidR="000C0098" w:rsidRDefault="000C0098" w:rsidP="000C00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Утвердить нормы допустимой добычи куницы на территории охотничьих угодий в Удмуртской Республике в количестве 5 особей в сезон.</w:t>
      </w:r>
      <w:r>
        <w:rPr>
          <w:rFonts w:ascii="Arial" w:hAnsi="Arial" w:cs="Arial"/>
          <w:color w:val="444444"/>
        </w:rPr>
        <w:br/>
      </w:r>
    </w:p>
    <w:p w14:paraId="4E7B294D" w14:textId="77777777" w:rsidR="000C0098" w:rsidRDefault="000C0098" w:rsidP="000C009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Признать утратившим силу приказ Министерства природных ресурсов и охраны окружающей среды Удмуртской Республики от 30 сентября 2015 года N 200 "Об утверждении норм допустимой добычи бобра и куницы на территории охотничьих угодий Удмуртской Республики".</w:t>
      </w:r>
      <w:r>
        <w:rPr>
          <w:rFonts w:ascii="Arial" w:hAnsi="Arial" w:cs="Arial"/>
          <w:color w:val="444444"/>
        </w:rPr>
        <w:br/>
      </w:r>
    </w:p>
    <w:p w14:paraId="65EC5074" w14:textId="77777777" w:rsidR="000C0098" w:rsidRDefault="000C0098" w:rsidP="000C009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</w:t>
      </w:r>
      <w:r>
        <w:rPr>
          <w:rFonts w:ascii="Arial" w:hAnsi="Arial" w:cs="Arial"/>
          <w:color w:val="444444"/>
        </w:rPr>
        <w:br/>
        <w:t>А.В.НЕСТЕРОВ</w:t>
      </w:r>
    </w:p>
    <w:p w14:paraId="35D7580B" w14:textId="77777777" w:rsidR="000C0098" w:rsidRDefault="000C0098" w:rsidP="000C0098"/>
    <w:p w14:paraId="58EAF676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C009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0C0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C0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