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78885C" w14:textId="77777777" w:rsidR="0031502E" w:rsidRDefault="0031502E" w:rsidP="0031502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декабря 2017 года N 502-пп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оплате труда в государственном казенном учреждении Тверской области "Государственная инспекция по охране объектов животного мира и окружающей среды Тверской области"</w:t>
      </w:r>
    </w:p>
    <w:p w14:paraId="541412C1" w14:textId="77777777" w:rsidR="0031502E" w:rsidRDefault="0031502E" w:rsidP="0031502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4 сентября 2020 года)</w:t>
      </w:r>
    </w:p>
    <w:p w14:paraId="21204E15" w14:textId="77777777" w:rsidR="0031502E" w:rsidRDefault="0031502E" w:rsidP="0031502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Тверской области от 25.01.2019 N 17-пп, от 06.12.2019 N 483-пп, от 04.09.2020 N 395-пп)</w:t>
      </w:r>
    </w:p>
    <w:p w14:paraId="6F60388B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966202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135, 144, 145 Трудового кодекса Российской Федерации, статьей 4 Закона Тверской области от 29.12.2004 N 88-ЗО "Об оплате труда работников государственных учреждений Тверской области", с учетом Постановления Администрации Тверской области от 02.12.2008 N 454-па "О системе оплаты труда в государственных учреждениях Тверской области" Правительство Тверской области постановляет:</w:t>
      </w:r>
      <w:r>
        <w:rPr>
          <w:rFonts w:ascii="Arial" w:hAnsi="Arial" w:cs="Arial"/>
          <w:color w:val="444444"/>
        </w:rPr>
        <w:br/>
      </w:r>
    </w:p>
    <w:p w14:paraId="3DED964C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ABB8AD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об оплате труда в государственном казенном учреждении Тверской области "Государственная инспекция по охране объектов животного мира и окружающей среды Тверской области" (прилагается).</w:t>
      </w:r>
      <w:r>
        <w:rPr>
          <w:rFonts w:ascii="Arial" w:hAnsi="Arial" w:cs="Arial"/>
          <w:color w:val="444444"/>
        </w:rPr>
        <w:br/>
      </w:r>
    </w:p>
    <w:p w14:paraId="7CD8A13B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AE5337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43BB2558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47BEE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 Постановление Администрации Тверской области от 27.10.2009 N 456-па "О порядке и условиях оплаты труда в государственном казенном учреждении Тверской области "Государственная инспекция по охране объектов животного мира и окружающей среды Тверской области";</w:t>
      </w:r>
      <w:r>
        <w:rPr>
          <w:rFonts w:ascii="Arial" w:hAnsi="Arial" w:cs="Arial"/>
          <w:color w:val="444444"/>
        </w:rPr>
        <w:br/>
      </w:r>
    </w:p>
    <w:p w14:paraId="446346EE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500D6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 Постановление Администрации Тверской области от 21.02.2011 N 68-па "О внесении изменений в Постановление Администрации Тверской области от 27.10.2009 N 456-па";</w:t>
      </w:r>
      <w:r>
        <w:rPr>
          <w:rFonts w:ascii="Arial" w:hAnsi="Arial" w:cs="Arial"/>
          <w:color w:val="444444"/>
        </w:rPr>
        <w:br/>
      </w:r>
    </w:p>
    <w:p w14:paraId="681DEC8E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8E31E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 Постановление Правительства Тверской области от 27.12.2011 N 276-пп "О внесении изменений в Постановление Администрации Тверской области от 27.10.2009 N 456-па";</w:t>
      </w:r>
      <w:r>
        <w:rPr>
          <w:rFonts w:ascii="Arial" w:hAnsi="Arial" w:cs="Arial"/>
          <w:color w:val="444444"/>
        </w:rPr>
        <w:br/>
      </w:r>
    </w:p>
    <w:p w14:paraId="72FDE670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E5026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г) Постановление Правительства Тверской области от 05.02.2013 N 33-пп "О внесении изменений в Постановление Администрации Тверской области от </w:t>
      </w:r>
      <w:r>
        <w:rPr>
          <w:rFonts w:ascii="Arial" w:hAnsi="Arial" w:cs="Arial"/>
          <w:color w:val="444444"/>
        </w:rPr>
        <w:lastRenderedPageBreak/>
        <w:t>27.10.2009 N 456-па";</w:t>
      </w:r>
      <w:r>
        <w:rPr>
          <w:rFonts w:ascii="Arial" w:hAnsi="Arial" w:cs="Arial"/>
          <w:color w:val="444444"/>
        </w:rPr>
        <w:br/>
      </w:r>
    </w:p>
    <w:p w14:paraId="35D58637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8ABF99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 Постановление Правительства Тверской области от 15.10.2013 N 492-пп "О внесении изменений в Постановление Администрации Тверской области от 27.10.2009 N 456-па";</w:t>
      </w:r>
      <w:r>
        <w:rPr>
          <w:rFonts w:ascii="Arial" w:hAnsi="Arial" w:cs="Arial"/>
          <w:color w:val="444444"/>
        </w:rPr>
        <w:br/>
      </w:r>
    </w:p>
    <w:p w14:paraId="74E545B1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F93D6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 Постановление Правительства Тверской области от 16.12.2013 N 640-пп "О внесении изменений в Постановление Администрации Тверской области от 27.10.2009 N 456-па".</w:t>
      </w:r>
      <w:r>
        <w:rPr>
          <w:rFonts w:ascii="Arial" w:hAnsi="Arial" w:cs="Arial"/>
          <w:color w:val="444444"/>
        </w:rPr>
        <w:br/>
      </w:r>
    </w:p>
    <w:p w14:paraId="5CC72805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73942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 1 января 2018 года и подлежит официальному опубликованию.</w:t>
      </w:r>
      <w:r>
        <w:rPr>
          <w:rFonts w:ascii="Arial" w:hAnsi="Arial" w:cs="Arial"/>
          <w:color w:val="444444"/>
        </w:rPr>
        <w:br/>
      </w:r>
    </w:p>
    <w:p w14:paraId="303C72F7" w14:textId="77777777" w:rsidR="0031502E" w:rsidRDefault="0031502E" w:rsidP="0031502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И.М.РУДЕНЯ</w:t>
      </w:r>
    </w:p>
    <w:p w14:paraId="1A134D57" w14:textId="77777777" w:rsidR="0031502E" w:rsidRDefault="0031502E" w:rsidP="0031502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29 декабря 2017 г. N 502-пп</w:t>
      </w:r>
    </w:p>
    <w:p w14:paraId="718AD3C0" w14:textId="77777777" w:rsidR="0031502E" w:rsidRDefault="0031502E" w:rsidP="0031502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</w:t>
      </w:r>
      <w:r>
        <w:rPr>
          <w:rFonts w:ascii="Arial" w:hAnsi="Arial" w:cs="Arial"/>
          <w:b/>
          <w:bCs/>
          <w:color w:val="444444"/>
        </w:rPr>
        <w:br/>
        <w:t> об оплате труда в государственном казенном учреждении Тверской области "Государственная инспекция по охране объектов животного мира и окружающей среды Тверской области"</w:t>
      </w:r>
    </w:p>
    <w:p w14:paraId="75EA6216" w14:textId="77777777" w:rsidR="0031502E" w:rsidRDefault="0031502E" w:rsidP="0031502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Тверской области от 25.01.2019 N 17-пп, от 06.12.2019 N 483-пп, от 04.09.2020 N 395-пп)</w:t>
      </w:r>
    </w:p>
    <w:p w14:paraId="3BC1D137" w14:textId="77777777" w:rsidR="0031502E" w:rsidRDefault="0031502E" w:rsidP="0031502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 Общие положения</w:t>
      </w:r>
    </w:p>
    <w:p w14:paraId="15840220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2429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 требованиями трудового законодательства и иных нормативных правовых актов, содержащих нормы трудового права.</w:t>
      </w:r>
      <w:r>
        <w:rPr>
          <w:rFonts w:ascii="Arial" w:hAnsi="Arial" w:cs="Arial"/>
          <w:color w:val="444444"/>
        </w:rPr>
        <w:br/>
      </w:r>
    </w:p>
    <w:p w14:paraId="62D27BB1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E01C67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Положение устанавливает порядок и условия оплаты труда в государственном казенном учреждении Тверской области "Государственная инспекция по охране объектов животного мира и окружающей среды Тверской области" (далее - Учреждение).</w:t>
      </w:r>
      <w:r>
        <w:rPr>
          <w:rFonts w:ascii="Arial" w:hAnsi="Arial" w:cs="Arial"/>
          <w:color w:val="444444"/>
        </w:rPr>
        <w:br/>
      </w:r>
    </w:p>
    <w:p w14:paraId="13AE72DD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93ACA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 работниками Учреждения понимаются работники, занимающие должности руководителей, специалистов и служащих. Под рабочими Учреждения понимаются работники, работающие по профессиям рабочих. Работникам назначается должностной оклад, а рабочим - оклад.</w:t>
      </w:r>
      <w:r>
        <w:rPr>
          <w:rFonts w:ascii="Arial" w:hAnsi="Arial" w:cs="Arial"/>
          <w:color w:val="444444"/>
        </w:rPr>
        <w:br/>
      </w:r>
    </w:p>
    <w:p w14:paraId="13D11B32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0D0F66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Условия оплаты труда, включая размер должностного оклада работнику Учреждения (оклада рабочему Учреждения), компенсационных выплат и стимулирующих выплат, являются обязательными для включения в трудовой договор работника (рабочего) Учреждения.</w:t>
      </w:r>
      <w:r>
        <w:rPr>
          <w:rFonts w:ascii="Arial" w:hAnsi="Arial" w:cs="Arial"/>
          <w:color w:val="444444"/>
        </w:rPr>
        <w:br/>
      </w:r>
    </w:p>
    <w:p w14:paraId="0814ABC7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0E9E1A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 утверждении Правительством Российской Федерации базовых должностных окладов (базовых окладов) по профессиональным квалификационным группам (далее - ПКГ) должностные оклады работников Учреждения (оклады рабочих Учреждения), входящих в эти ПКГ, устанавливаются в размере не ниже соответствующих базовых должностных окладов (базовых окладов).</w:t>
      </w:r>
      <w:r>
        <w:rPr>
          <w:rFonts w:ascii="Arial" w:hAnsi="Arial" w:cs="Arial"/>
          <w:color w:val="444444"/>
        </w:rPr>
        <w:br/>
      </w:r>
    </w:p>
    <w:p w14:paraId="77D416BF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798C48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Оплата труда работников (рабочих) Учреждения, занятых по совместительству, а также на условиях неполного рабочего дня или неполной рабочей недели, производится пропорционально отработанному времени либо в зависимости от выполненного объема работ.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должности (виду работ).</w:t>
      </w:r>
      <w:r>
        <w:rPr>
          <w:rFonts w:ascii="Arial" w:hAnsi="Arial" w:cs="Arial"/>
          <w:color w:val="444444"/>
        </w:rPr>
        <w:br/>
      </w:r>
    </w:p>
    <w:p w14:paraId="38077967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936B1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Заработная плата работника (рабочего) Учреждения не может быть ниже установленного законодательством минимального размера оплаты труда.</w:t>
      </w:r>
      <w:r>
        <w:rPr>
          <w:rFonts w:ascii="Arial" w:hAnsi="Arial" w:cs="Arial"/>
          <w:color w:val="444444"/>
        </w:rPr>
        <w:br/>
      </w:r>
    </w:p>
    <w:p w14:paraId="6F43E8B5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4361BD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Заработная плата работников (рабочих) Учреждения предельным размером не ограничивается, за исключением случаев, предусмотренных пунктом 8 настоящего Положения.</w:t>
      </w:r>
      <w:r>
        <w:rPr>
          <w:rFonts w:ascii="Arial" w:hAnsi="Arial" w:cs="Arial"/>
          <w:color w:val="444444"/>
        </w:rPr>
        <w:br/>
      </w:r>
    </w:p>
    <w:p w14:paraId="03095E6A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7B851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Предельный уровень соотношения среднемесячной заработной платы директора, его заместителя и главного бухгалтера Учреждения и среднемесячной заработной платы работников Учреждения устанавливается в следующих пределах:</w:t>
      </w:r>
      <w:r>
        <w:rPr>
          <w:rFonts w:ascii="Arial" w:hAnsi="Arial" w:cs="Arial"/>
          <w:color w:val="444444"/>
        </w:rPr>
        <w:br/>
      </w:r>
    </w:p>
    <w:p w14:paraId="20E6AA8F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2A0418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для директора Учреждения - в кратности до 4 (среднемесячная заработная плата директора Учреждения не должна превышать четырехкратный размер среднемесячной заработной платы работников Учреждения);</w:t>
      </w:r>
      <w:r>
        <w:rPr>
          <w:rFonts w:ascii="Arial" w:hAnsi="Arial" w:cs="Arial"/>
          <w:color w:val="444444"/>
        </w:rPr>
        <w:br/>
      </w:r>
    </w:p>
    <w:p w14:paraId="02EBE5E3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EEEC9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для заместителя директора Учреждения - в кратности до 3,5 (среднемесячная заработная плата заместителя директора Учреждения не должна быть более чем в три с половиной раза больше размера среднемесячной </w:t>
      </w:r>
      <w:r>
        <w:rPr>
          <w:rFonts w:ascii="Arial" w:hAnsi="Arial" w:cs="Arial"/>
          <w:color w:val="444444"/>
        </w:rPr>
        <w:lastRenderedPageBreak/>
        <w:t>заработной платы работников Учреждения);</w:t>
      </w:r>
      <w:r>
        <w:rPr>
          <w:rFonts w:ascii="Arial" w:hAnsi="Arial" w:cs="Arial"/>
          <w:color w:val="444444"/>
        </w:rPr>
        <w:br/>
      </w:r>
    </w:p>
    <w:p w14:paraId="397B6D23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6B992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для главного бухгалтера Учреждения - в кратности до 3 (среднемесячная заработная плата главного бухгалтера Учреждения не должна превышать трехкратный размер среднемесячной заработной платы работников Учреждения).</w:t>
      </w:r>
      <w:r>
        <w:rPr>
          <w:rFonts w:ascii="Arial" w:hAnsi="Arial" w:cs="Arial"/>
          <w:color w:val="444444"/>
        </w:rPr>
        <w:br/>
      </w:r>
    </w:p>
    <w:p w14:paraId="35D9F86C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1C0DAC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случае, если главный бухгалтер одновременно является заместителем директора, предельный уровень соотношения его среднемесячной заработной платы определяется в соответствии с подпунктом "б" настоящего пункта.</w:t>
      </w:r>
      <w:r>
        <w:rPr>
          <w:rFonts w:ascii="Arial" w:hAnsi="Arial" w:cs="Arial"/>
          <w:color w:val="444444"/>
        </w:rPr>
        <w:br/>
      </w:r>
    </w:p>
    <w:p w14:paraId="7D452911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456A1C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Среднемесячная заработная плата директора, его заместителя и главного бухгалтера Учреждения формируется за счет всех источников финансового обеспечения и рассчитывается за календарный год.</w:t>
      </w:r>
      <w:r>
        <w:rPr>
          <w:rFonts w:ascii="Arial" w:hAnsi="Arial" w:cs="Arial"/>
          <w:color w:val="444444"/>
        </w:rPr>
        <w:br/>
      </w:r>
    </w:p>
    <w:p w14:paraId="3F04949B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C5CF62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Среднемесячная заработная плата работников (рабочих) Учреждения формируется за счет всех источников финансового обеспечения и рассчитывается за календарный год.</w:t>
      </w:r>
      <w:r>
        <w:rPr>
          <w:rFonts w:ascii="Arial" w:hAnsi="Arial" w:cs="Arial"/>
          <w:color w:val="444444"/>
        </w:rPr>
        <w:br/>
      </w:r>
    </w:p>
    <w:p w14:paraId="18B1AA9C" w14:textId="77777777" w:rsidR="0031502E" w:rsidRDefault="0031502E" w:rsidP="0031502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 Порядок и условия оплаты труда работников Учреждения</w:t>
      </w:r>
    </w:p>
    <w:p w14:paraId="72EAEB80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97C9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Должностные оклады работников Учреждения, занимающих должности служащих, устанавливаются на основе отнесения занимаемых ими общеотраслевых должностей к квалификационным уровням ПКГ, утвержденным Приказами Министерства здравоохранения и социального развития Российской Федерации от 29.05.2008 N 247н "Об утверждении профессиональных квалификационных групп общеотраслевых должностей руководителей, специалистов и служащих", от 06.06.2008 N 262н "Об утверждении профессиональных квалификационных групп должностей работников геологии и разведки недр", и иными федеральными правовыми актами: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9"/>
        <w:gridCol w:w="2576"/>
      </w:tblGrid>
      <w:tr w:rsidR="0031502E" w14:paraId="254C9BC7" w14:textId="77777777" w:rsidTr="0031502E">
        <w:trPr>
          <w:trHeight w:val="15"/>
        </w:trPr>
        <w:tc>
          <w:tcPr>
            <w:tcW w:w="6838" w:type="dxa"/>
            <w:hideMark/>
          </w:tcPr>
          <w:p w14:paraId="390EA1A0" w14:textId="77777777" w:rsidR="0031502E" w:rsidRDefault="0031502E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015B4401" w14:textId="77777777" w:rsidR="0031502E" w:rsidRDefault="0031502E">
            <w:pPr>
              <w:rPr>
                <w:sz w:val="20"/>
                <w:szCs w:val="20"/>
                <w:lang w:eastAsia="ru-RU"/>
              </w:rPr>
            </w:pPr>
          </w:p>
        </w:tc>
      </w:tr>
      <w:tr w:rsidR="0031502E" w14:paraId="42DC7AAA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EAB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ПКГ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A0D9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Должностной оклад, руб.</w:t>
            </w:r>
          </w:p>
        </w:tc>
      </w:tr>
      <w:tr w:rsidR="0031502E" w14:paraId="71146CD5" w14:textId="77777777" w:rsidTr="0031502E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950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Общеотраслевые должности служащих третьего уровня</w:t>
            </w:r>
          </w:p>
        </w:tc>
      </w:tr>
      <w:tr w:rsidR="0031502E" w14:paraId="50BC230F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1D2B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квалификационный уровень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C2C8" w14:textId="77777777" w:rsidR="0031502E" w:rsidRDefault="0031502E"/>
        </w:tc>
      </w:tr>
      <w:tr w:rsidR="0031502E" w14:paraId="6671B1F3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DD53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Инспектор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A20E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7289</w:t>
            </w:r>
          </w:p>
        </w:tc>
      </w:tr>
      <w:tr w:rsidR="0031502E" w14:paraId="1E859B3C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A054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Инженер-лаборант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8351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7289</w:t>
            </w:r>
          </w:p>
        </w:tc>
      </w:tr>
      <w:tr w:rsidR="0031502E" w14:paraId="616363C9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1A5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Инженер по качеству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A218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7289</w:t>
            </w:r>
          </w:p>
        </w:tc>
      </w:tr>
      <w:tr w:rsidR="0031502E" w14:paraId="0F495621" w14:textId="77777777" w:rsidTr="0031502E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F39B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 квалификационный уровень</w:t>
            </w:r>
          </w:p>
        </w:tc>
      </w:tr>
      <w:tr w:rsidR="0031502E" w14:paraId="7D2AB5C1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FB25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Инженер II категории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7509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7508</w:t>
            </w:r>
          </w:p>
        </w:tc>
      </w:tr>
      <w:tr w:rsidR="0031502E" w14:paraId="305B849C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A4FF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 квалификационный уровень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BC75" w14:textId="77777777" w:rsidR="0031502E" w:rsidRDefault="0031502E"/>
        </w:tc>
      </w:tr>
      <w:tr w:rsidR="0031502E" w14:paraId="0DA9E262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1FAD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Инженер I категории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02DE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7921</w:t>
            </w:r>
          </w:p>
        </w:tc>
      </w:tr>
      <w:tr w:rsidR="0031502E" w14:paraId="4A0078CE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7403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Маркшейдер I категории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6996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7921</w:t>
            </w:r>
          </w:p>
        </w:tc>
      </w:tr>
      <w:tr w:rsidR="0031502E" w14:paraId="0CF2D0D8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6476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 квалификационный уровень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AC60" w14:textId="77777777" w:rsidR="0031502E" w:rsidRDefault="0031502E"/>
        </w:tc>
      </w:tr>
      <w:tr w:rsidR="0031502E" w14:paraId="1E521A5C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AC95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Ведущий юрисконсульт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C039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8317</w:t>
            </w:r>
          </w:p>
        </w:tc>
      </w:tr>
      <w:tr w:rsidR="0031502E" w14:paraId="092EB6C3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F21E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Ведущий бухгалтер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59AB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8317</w:t>
            </w:r>
          </w:p>
        </w:tc>
      </w:tr>
      <w:tr w:rsidR="0031502E" w14:paraId="2F130F57" w14:textId="77777777" w:rsidTr="0031502E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0ECF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Общеотраслевые должности служащих четвертого уровня</w:t>
            </w:r>
          </w:p>
        </w:tc>
      </w:tr>
      <w:tr w:rsidR="0031502E" w14:paraId="05DBCBF8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44E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квалификационный уровень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835A" w14:textId="77777777" w:rsidR="0031502E" w:rsidRDefault="0031502E"/>
        </w:tc>
      </w:tr>
      <w:tr w:rsidR="0031502E" w14:paraId="35239A9E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AC61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Начальник отдела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EEEC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8648</w:t>
            </w:r>
          </w:p>
        </w:tc>
      </w:tr>
    </w:tbl>
    <w:p w14:paraId="31EF72CB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3B5F4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(таблица в ред. Постановления Правительства Тверской области от 04.09.2020 N 395-пп)</w:t>
      </w:r>
      <w:r>
        <w:rPr>
          <w:rFonts w:ascii="Arial" w:hAnsi="Arial" w:cs="Arial"/>
          <w:color w:val="444444"/>
        </w:rPr>
        <w:br/>
      </w:r>
    </w:p>
    <w:p w14:paraId="7138342B" w14:textId="77777777" w:rsidR="0031502E" w:rsidRDefault="0031502E" w:rsidP="0031502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 Порядок и условия оплаты труда рабочих Учреждения</w:t>
      </w:r>
    </w:p>
    <w:p w14:paraId="1436505B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57AEB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Оклады рабочих устанавливаются на основе отнесения занимаемых ими общеотраслевых профессий рабочих к квалификационным уровням ПКГ, утвержденных Приказом Министерства здравоохранения и социального развития Российской Федерации от 29.05.2008 N 248н "Об утверждении профессиональных квалификационных групп общеотраслевых профессий рабочих":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6"/>
        <w:gridCol w:w="2569"/>
      </w:tblGrid>
      <w:tr w:rsidR="0031502E" w14:paraId="0BD3926D" w14:textId="77777777" w:rsidTr="0031502E">
        <w:trPr>
          <w:trHeight w:val="15"/>
        </w:trPr>
        <w:tc>
          <w:tcPr>
            <w:tcW w:w="6838" w:type="dxa"/>
            <w:hideMark/>
          </w:tcPr>
          <w:p w14:paraId="07394445" w14:textId="77777777" w:rsidR="0031502E" w:rsidRDefault="0031502E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3AFCB5B4" w14:textId="77777777" w:rsidR="0031502E" w:rsidRDefault="0031502E">
            <w:pPr>
              <w:rPr>
                <w:sz w:val="20"/>
                <w:szCs w:val="20"/>
                <w:lang w:eastAsia="ru-RU"/>
              </w:rPr>
            </w:pPr>
          </w:p>
        </w:tc>
      </w:tr>
      <w:tr w:rsidR="0031502E" w14:paraId="04D2C228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1432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ПКГ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AFA3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Оклад, руб.</w:t>
            </w:r>
          </w:p>
        </w:tc>
      </w:tr>
      <w:tr w:rsidR="0031502E" w14:paraId="571224BE" w14:textId="77777777" w:rsidTr="0031502E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2604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Общеотраслевые профессии рабочих второго уровня</w:t>
            </w:r>
          </w:p>
        </w:tc>
      </w:tr>
      <w:tr w:rsidR="0031502E" w14:paraId="38C8BCD0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7D30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квалификационный уровень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976B" w14:textId="77777777" w:rsidR="0031502E" w:rsidRDefault="0031502E"/>
        </w:tc>
      </w:tr>
      <w:tr w:rsidR="0031502E" w14:paraId="03BD5DBA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4258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Водитель автомобиля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E816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6471</w:t>
            </w:r>
          </w:p>
        </w:tc>
      </w:tr>
    </w:tbl>
    <w:p w14:paraId="12C151DC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6E1B9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(таблица в ред. Постановления Правительства Тверской области от 04.09.2020 N 395-пп)</w:t>
      </w:r>
      <w:r>
        <w:rPr>
          <w:rFonts w:ascii="Arial" w:hAnsi="Arial" w:cs="Arial"/>
          <w:color w:val="444444"/>
        </w:rPr>
        <w:br/>
      </w:r>
    </w:p>
    <w:p w14:paraId="24266D2B" w14:textId="77777777" w:rsidR="0031502E" w:rsidRDefault="0031502E" w:rsidP="0031502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 Порядок и условия оплаты труда директора, заместителя директора и главного бухгалтера Учреждения</w:t>
      </w:r>
    </w:p>
    <w:p w14:paraId="7136CC41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6DE4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Должностные оклады директора, его заместителя и главного бухгалтера Учреждения устанавливаются в следующих размерах: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8"/>
        <w:gridCol w:w="2577"/>
      </w:tblGrid>
      <w:tr w:rsidR="0031502E" w14:paraId="0F26FABE" w14:textId="77777777" w:rsidTr="0031502E">
        <w:trPr>
          <w:trHeight w:val="15"/>
        </w:trPr>
        <w:tc>
          <w:tcPr>
            <w:tcW w:w="6838" w:type="dxa"/>
            <w:hideMark/>
          </w:tcPr>
          <w:p w14:paraId="5FCB70E9" w14:textId="77777777" w:rsidR="0031502E" w:rsidRDefault="0031502E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1AB79049" w14:textId="77777777" w:rsidR="0031502E" w:rsidRDefault="0031502E">
            <w:pPr>
              <w:rPr>
                <w:sz w:val="20"/>
                <w:szCs w:val="20"/>
                <w:lang w:eastAsia="ru-RU"/>
              </w:rPr>
            </w:pPr>
          </w:p>
        </w:tc>
      </w:tr>
      <w:tr w:rsidR="0031502E" w14:paraId="489069D4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03AB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должности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9D40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Должностной оклад, руб.</w:t>
            </w:r>
          </w:p>
        </w:tc>
      </w:tr>
      <w:tr w:rsidR="0031502E" w14:paraId="09A69A0D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D217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Директор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A1A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12996</w:t>
            </w:r>
          </w:p>
        </w:tc>
      </w:tr>
      <w:tr w:rsidR="0031502E" w14:paraId="127DC2FA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AD67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Заместитель директора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9299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10396</w:t>
            </w:r>
          </w:p>
        </w:tc>
      </w:tr>
      <w:tr w:rsidR="0031502E" w14:paraId="6F1446E4" w14:textId="77777777" w:rsidTr="0031502E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B5FA" w14:textId="77777777" w:rsidR="0031502E" w:rsidRDefault="0031502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Главный бухгалтер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2AC4" w14:textId="77777777" w:rsidR="0031502E" w:rsidRDefault="0031502E"/>
        </w:tc>
      </w:tr>
    </w:tbl>
    <w:p w14:paraId="77F080AD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8563C2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(таблица в ред. Постановления Правительства Тверской области от 04.09.2020 N 395-пп)</w:t>
      </w:r>
      <w:r>
        <w:rPr>
          <w:rFonts w:ascii="Arial" w:hAnsi="Arial" w:cs="Arial"/>
          <w:color w:val="444444"/>
        </w:rPr>
        <w:br/>
      </w:r>
    </w:p>
    <w:p w14:paraId="7850ED81" w14:textId="77777777" w:rsidR="0031502E" w:rsidRDefault="0031502E" w:rsidP="0031502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 Порядок и условия установления компенсационных выплат</w:t>
      </w:r>
    </w:p>
    <w:p w14:paraId="53B45A82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115C0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 компенсационным выплатам относятся следующие доплаты и надбавки:</w:t>
      </w:r>
      <w:r>
        <w:rPr>
          <w:rFonts w:ascii="Arial" w:hAnsi="Arial" w:cs="Arial"/>
          <w:color w:val="444444"/>
        </w:rPr>
        <w:br/>
      </w:r>
    </w:p>
    <w:p w14:paraId="49AC4F80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2B8CA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доплата за расширение зон обслуживания;</w:t>
      </w:r>
      <w:r>
        <w:rPr>
          <w:rFonts w:ascii="Arial" w:hAnsi="Arial" w:cs="Arial"/>
          <w:color w:val="444444"/>
        </w:rPr>
        <w:br/>
      </w:r>
    </w:p>
    <w:p w14:paraId="36280EAD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C7CEE7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доплата за работу в выходные и нерабочие праздничные дни;</w:t>
      </w:r>
      <w:r>
        <w:rPr>
          <w:rFonts w:ascii="Arial" w:hAnsi="Arial" w:cs="Arial"/>
          <w:color w:val="444444"/>
        </w:rPr>
        <w:br/>
      </w:r>
    </w:p>
    <w:p w14:paraId="41593568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2A72F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доплата за сверхурочную работу.</w:t>
      </w:r>
      <w:r>
        <w:rPr>
          <w:rFonts w:ascii="Arial" w:hAnsi="Arial" w:cs="Arial"/>
          <w:color w:val="444444"/>
        </w:rPr>
        <w:br/>
      </w:r>
    </w:p>
    <w:p w14:paraId="61B465BA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F7E7D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Компенсационные выплаты устанавливаются к должностным окладам работников Учреждения (окладам рабочих Учреждения).</w:t>
      </w:r>
      <w:r>
        <w:rPr>
          <w:rFonts w:ascii="Arial" w:hAnsi="Arial" w:cs="Arial"/>
          <w:color w:val="444444"/>
        </w:rPr>
        <w:br/>
      </w:r>
    </w:p>
    <w:p w14:paraId="47946D28" w14:textId="77777777" w:rsidR="0031502E" w:rsidRDefault="0031502E" w:rsidP="0031502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2C7904" w14:textId="77777777" w:rsidR="0031502E" w:rsidRDefault="0031502E" w:rsidP="0031502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06.12.2019 N 483-пп)</w:t>
      </w:r>
    </w:p>
    <w:p w14:paraId="592B4DFE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компенсационных выплат, размер и условия их осуществления фиксируются в коллективных договорах, соглашениях, локальных нормативных актах Учреждения.</w:t>
      </w:r>
      <w:r>
        <w:rPr>
          <w:rFonts w:ascii="Arial" w:hAnsi="Arial" w:cs="Arial"/>
          <w:color w:val="444444"/>
        </w:rPr>
        <w:br/>
      </w:r>
    </w:p>
    <w:p w14:paraId="6D5BE44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529F2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Доплата за расширение зон обслуживания устанавливается работнику (рабочему) Учреждения при расширении зон обслуживания. Размер доплаты и срок, на который она устанавливается, определяются по соглашению сторон трудового договора с учетом содержания и (или) объема дополнительной работы.</w:t>
      </w:r>
      <w:r>
        <w:rPr>
          <w:rFonts w:ascii="Arial" w:hAnsi="Arial" w:cs="Arial"/>
          <w:color w:val="444444"/>
        </w:rPr>
        <w:br/>
      </w:r>
    </w:p>
    <w:p w14:paraId="71AFE60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9163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Доплата за работу в выходные и нерабочие праздничные дни производится работникам (рабочим) Учреждения, привлекавшимся к работе в выходные и нерабочие праздничные дни, в соответствии со статьей 153 </w:t>
      </w:r>
      <w:r>
        <w:rPr>
          <w:rFonts w:ascii="Arial" w:eastAsiaTheme="majorEastAsia" w:hAnsi="Arial" w:cs="Arial"/>
          <w:color w:val="444444"/>
        </w:rPr>
        <w:t>Трудового кодекса Российской Федерации</w:t>
      </w:r>
      <w:r>
        <w:rPr>
          <w:rFonts w:ascii="Arial" w:hAnsi="Arial" w:cs="Arial"/>
          <w:color w:val="444444"/>
        </w:rPr>
        <w:t>. Доплата за работу в выходные и (или) нерабочие праздничные дни сверх месячной нормы рабочего времени, если эта работа не компенсировалась предоставлением работнику (рабочему) другого дня отдыха, оплачивается в повышенном размере исходя из заработной платы, исчисленной в размере не менее двойной дневной или часовой ставки (части оклада (должностного оклада) за день или час работы) и всех компенсационных и стимулирующих выплат, предусмотренных установленной для них системой оплаты труда.</w:t>
      </w:r>
      <w:r>
        <w:rPr>
          <w:rFonts w:ascii="Arial" w:hAnsi="Arial" w:cs="Arial"/>
          <w:color w:val="444444"/>
        </w:rPr>
        <w:br/>
      </w:r>
    </w:p>
    <w:p w14:paraId="51768E0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29B8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15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06.12.2019 N 483-пп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C85316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C43DF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16. Доплата за сверхурочную работу работникам (рабочим) Учреждения, привлекаемым к сверхурочной работе в соответствии с трудовым законодательством, производится за первые два часа работы не менее чем в полуторном размере, за последующие часы - не менее чем в двойном размере часовой ставки оклада, если такая работа не компенсировалась по желанию работника предоставлением дополнительного времени отдыха, в соответствии со статьей 152 </w:t>
      </w:r>
      <w:r>
        <w:rPr>
          <w:rFonts w:ascii="Arial" w:eastAsiaTheme="majorEastAsia" w:hAnsi="Arial" w:cs="Arial"/>
          <w:color w:val="444444"/>
        </w:rPr>
        <w:t>Трудового кодекса Российской Федерации</w:t>
      </w:r>
      <w:r>
        <w:rPr>
          <w:rFonts w:ascii="Arial" w:hAnsi="Arial" w:cs="Arial"/>
          <w:color w:val="444444"/>
        </w:rPr>
        <w:t xml:space="preserve">. Конкретные размеры оплаты </w:t>
      </w:r>
      <w:proofErr w:type="gramStart"/>
      <w:r>
        <w:rPr>
          <w:rFonts w:ascii="Arial" w:hAnsi="Arial" w:cs="Arial"/>
          <w:color w:val="444444"/>
        </w:rPr>
        <w:t>за сверхурочную работу</w:t>
      </w:r>
      <w:proofErr w:type="gramEnd"/>
      <w:r>
        <w:rPr>
          <w:rFonts w:ascii="Arial" w:hAnsi="Arial" w:cs="Arial"/>
          <w:color w:val="444444"/>
        </w:rPr>
        <w:t xml:space="preserve"> определяются локальным нормативным актом Учреждения или трудовым договором.</w:t>
      </w:r>
      <w:r>
        <w:rPr>
          <w:rFonts w:ascii="Arial" w:hAnsi="Arial" w:cs="Arial"/>
          <w:color w:val="444444"/>
        </w:rPr>
        <w:br/>
      </w:r>
    </w:p>
    <w:p w14:paraId="7F89090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B9659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16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06.12.2019 N 483-пп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33C1A6" w14:textId="77777777" w:rsidR="0031502E" w:rsidRDefault="0031502E" w:rsidP="0031502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 Порядок и условия установления стимулирующих выплат</w:t>
      </w:r>
    </w:p>
    <w:p w14:paraId="5298FE0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6552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 стимулирующим выплатам относятся следующие доплаты, надбавки и иные поощрительные выплаты:</w:t>
      </w:r>
      <w:r>
        <w:rPr>
          <w:rFonts w:ascii="Arial" w:hAnsi="Arial" w:cs="Arial"/>
          <w:color w:val="444444"/>
        </w:rPr>
        <w:br/>
      </w:r>
    </w:p>
    <w:p w14:paraId="550D36E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00C45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персональная поощрительная выплата;</w:t>
      </w:r>
      <w:r>
        <w:rPr>
          <w:rFonts w:ascii="Arial" w:hAnsi="Arial" w:cs="Arial"/>
          <w:color w:val="444444"/>
        </w:rPr>
        <w:br/>
      </w:r>
    </w:p>
    <w:p w14:paraId="737917D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93A17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поощрительная выплата по итогам работы (за месяц, квартал, полугодие, год);</w:t>
      </w:r>
      <w:r>
        <w:rPr>
          <w:rFonts w:ascii="Arial" w:hAnsi="Arial" w:cs="Arial"/>
          <w:color w:val="444444"/>
        </w:rPr>
        <w:br/>
      </w:r>
    </w:p>
    <w:p w14:paraId="45A530E9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5231B5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единовременная поощрительная выплата;</w:t>
      </w:r>
      <w:r>
        <w:rPr>
          <w:rFonts w:ascii="Arial" w:hAnsi="Arial" w:cs="Arial"/>
          <w:color w:val="444444"/>
        </w:rPr>
        <w:br/>
      </w:r>
    </w:p>
    <w:p w14:paraId="0549EF8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76005C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надбавка за выслугу лет;</w:t>
      </w:r>
      <w:r>
        <w:rPr>
          <w:rFonts w:ascii="Arial" w:hAnsi="Arial" w:cs="Arial"/>
          <w:color w:val="444444"/>
        </w:rPr>
        <w:br/>
      </w:r>
    </w:p>
    <w:p w14:paraId="49F86A6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16552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выплата по итогам оказания платных услуг в объеме не более 50 процентов от фактически поступивших доходов от оказания платных услуг в областной бюджет Тверской области за истекший квартал текущего финансового года.</w:t>
      </w:r>
      <w:r>
        <w:rPr>
          <w:rFonts w:ascii="Arial" w:hAnsi="Arial" w:cs="Arial"/>
          <w:color w:val="444444"/>
        </w:rPr>
        <w:br/>
      </w:r>
    </w:p>
    <w:p w14:paraId="25CE4BE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43C63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"д"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Тверской области от 25.01.2019 N 17-пп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184D9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65DF2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Стимулирующие выплаты устанавливаются к должностным окладам работников Учреждения (окладам рабочих Учреждения) без учета других доплат и надбавок к должностному окладу (окладу).</w:t>
      </w:r>
      <w:r>
        <w:rPr>
          <w:rFonts w:ascii="Arial" w:hAnsi="Arial" w:cs="Arial"/>
          <w:color w:val="444444"/>
        </w:rPr>
        <w:br/>
      </w:r>
    </w:p>
    <w:p w14:paraId="2B2E4BE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21F4D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19. Стимулирующие выплаты, указанные в подпунктах "а" - "в" пункта 17 настоящего раздела, устанавливаются:</w:t>
      </w:r>
      <w:r>
        <w:rPr>
          <w:rFonts w:ascii="Arial" w:hAnsi="Arial" w:cs="Arial"/>
          <w:color w:val="444444"/>
        </w:rPr>
        <w:br/>
      </w:r>
    </w:p>
    <w:p w14:paraId="73BAD0D7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AC82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25.01.2019 N 17-пп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A0D90B5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7531FD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заместителю директора, главному бухгалтеру Учреждения, работникам (рабочим) Учреждения - непосредственно директором Учреждения;</w:t>
      </w:r>
      <w:r>
        <w:rPr>
          <w:rFonts w:ascii="Arial" w:hAnsi="Arial" w:cs="Arial"/>
          <w:color w:val="444444"/>
        </w:rPr>
        <w:br/>
      </w:r>
    </w:p>
    <w:p w14:paraId="5C0BA6A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441A9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размеры поощрительных выплат директору Учреждения устанавливаются Министерством природных ресурсов и экологии Тверской области.</w:t>
      </w:r>
      <w:r>
        <w:rPr>
          <w:rFonts w:ascii="Arial" w:hAnsi="Arial" w:cs="Arial"/>
          <w:color w:val="444444"/>
        </w:rPr>
        <w:br/>
      </w:r>
    </w:p>
    <w:p w14:paraId="2C57BBB3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88A8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Персональная поощрительная выплата устанавливается работнику (рабочему) Учреждения с учетом уровня его профессиональной подготовки, сложности, важности выполняемой работы, степени самостоятельности и ответственности при выполнении поставленных задач и других факторов.</w:t>
      </w:r>
      <w:r>
        <w:rPr>
          <w:rFonts w:ascii="Arial" w:hAnsi="Arial" w:cs="Arial"/>
          <w:color w:val="444444"/>
        </w:rPr>
        <w:br/>
      </w:r>
    </w:p>
    <w:p w14:paraId="7478633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82476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Персональная поощрительная выплата устанавливается на определенный срок в течение календарного года. Решение о ее установлении и размерах работникам (рабочим) Учреждения принимается директором Учреждения с учетом обеспечения указанных выплат финансовыми средствами.</w:t>
      </w:r>
      <w:r>
        <w:rPr>
          <w:rFonts w:ascii="Arial" w:hAnsi="Arial" w:cs="Arial"/>
          <w:color w:val="444444"/>
        </w:rPr>
        <w:br/>
      </w:r>
    </w:p>
    <w:p w14:paraId="25FB584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754A7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Персональная поощрительная выплата директору Учреждения устанавливается на определенный срок в течение календарного года по решению Министерством природных ресурсов и экологии Тверской области.</w:t>
      </w:r>
      <w:r>
        <w:rPr>
          <w:rFonts w:ascii="Arial" w:hAnsi="Arial" w:cs="Arial"/>
          <w:color w:val="444444"/>
        </w:rPr>
        <w:br/>
      </w:r>
    </w:p>
    <w:p w14:paraId="4CB5BDEC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3DDA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Поощрительная выплата по итогам работы (за месяц, квартал, полугодие, год) работникам (рабочим) Учреждения устанавливается с учетом выполнения качественных и количественных показателей, входящих в систему оценки деятельности Учреждения, которая устанавливается локальными нормативными актами Учреждения в пределах утвержденного фонда оплаты труда, после оценки деятельности Учреждения Министерством природных ресурсов и экологии Тверской области.</w:t>
      </w:r>
      <w:r>
        <w:rPr>
          <w:rFonts w:ascii="Arial" w:hAnsi="Arial" w:cs="Arial"/>
          <w:color w:val="444444"/>
        </w:rPr>
        <w:br/>
      </w:r>
    </w:p>
    <w:p w14:paraId="0D9B1E1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F45A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установлении поощрительной выплаты по итогам работы за определенный период работы (за месяц, квартал, полугодие, год) работникам (рабочим) Учреждения учитываются:</w:t>
      </w:r>
      <w:r>
        <w:rPr>
          <w:rFonts w:ascii="Arial" w:hAnsi="Arial" w:cs="Arial"/>
          <w:color w:val="444444"/>
        </w:rPr>
        <w:br/>
      </w:r>
    </w:p>
    <w:p w14:paraId="1A7F1E7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F663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выполнение плана контрольно-надзорных мероприятий по соблюдению режима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5EC0EFF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C1F7F3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б) проведение экологических акций;</w:t>
      </w:r>
      <w:r>
        <w:rPr>
          <w:rFonts w:ascii="Arial" w:hAnsi="Arial" w:cs="Arial"/>
          <w:color w:val="444444"/>
        </w:rPr>
        <w:br/>
      </w:r>
    </w:p>
    <w:p w14:paraId="6E51E15E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3FC6E9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инициатива, творчество и применение в работе современных форм и методов организации труда;</w:t>
      </w:r>
      <w:r>
        <w:rPr>
          <w:rFonts w:ascii="Arial" w:hAnsi="Arial" w:cs="Arial"/>
          <w:color w:val="444444"/>
        </w:rPr>
        <w:br/>
      </w:r>
    </w:p>
    <w:p w14:paraId="67BECAE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B269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результативность профессиональной деятельности;</w:t>
      </w:r>
      <w:r>
        <w:rPr>
          <w:rFonts w:ascii="Arial" w:hAnsi="Arial" w:cs="Arial"/>
          <w:color w:val="444444"/>
        </w:rPr>
        <w:br/>
      </w:r>
    </w:p>
    <w:p w14:paraId="1883149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9BA1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выполнение надлежащим образом поручений, запланированных мероприятий;</w:t>
      </w:r>
      <w:r>
        <w:rPr>
          <w:rFonts w:ascii="Arial" w:hAnsi="Arial" w:cs="Arial"/>
          <w:color w:val="444444"/>
        </w:rPr>
        <w:br/>
      </w:r>
    </w:p>
    <w:p w14:paraId="2B262C3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B756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организация и проведение мероприятий, направленных на повышение авторитета и имиджа Учреждения;</w:t>
      </w:r>
      <w:r>
        <w:rPr>
          <w:rFonts w:ascii="Arial" w:hAnsi="Arial" w:cs="Arial"/>
          <w:color w:val="444444"/>
        </w:rPr>
        <w:br/>
      </w:r>
    </w:p>
    <w:p w14:paraId="0552C895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E5B46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качественная подготовка и проведение работ, связанных с уставной деятельностью Учреждения;</w:t>
      </w:r>
      <w:r>
        <w:rPr>
          <w:rFonts w:ascii="Arial" w:hAnsi="Arial" w:cs="Arial"/>
          <w:color w:val="444444"/>
        </w:rPr>
        <w:br/>
      </w:r>
    </w:p>
    <w:p w14:paraId="2E4696B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105593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участие в выполнении важных работ, мероприятий.</w:t>
      </w:r>
      <w:r>
        <w:rPr>
          <w:rFonts w:ascii="Arial" w:hAnsi="Arial" w:cs="Arial"/>
          <w:color w:val="444444"/>
        </w:rPr>
        <w:br/>
      </w:r>
    </w:p>
    <w:p w14:paraId="3EAFCE9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5E0D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Единовременная поощрительная выплата устанавливается работникам (рабочим) Учреждения, порядок и условия предоставления единовременной поощрительной выплаты устанавливаются локальными актами Учреждения.</w:t>
      </w:r>
      <w:r>
        <w:rPr>
          <w:rFonts w:ascii="Arial" w:hAnsi="Arial" w:cs="Arial"/>
          <w:color w:val="444444"/>
        </w:rPr>
        <w:br/>
      </w:r>
    </w:p>
    <w:p w14:paraId="05E0158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A6286C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22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06.12.2019 N 483-пп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6964F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5243C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Надбавка за выслугу лет устанавливается работникам (рабочим) Учреждения в зависимости от стажа работы по специальности на соответствующей должности с учетом иных периодов работы на предприятиях, в учреждениях, организациях, если опыт работы и знания, приобретенные на данной работе, необходимы для выполнения должностных обязанностей по замещаемой должности, в следующем размере:</w:t>
      </w:r>
      <w:r>
        <w:rPr>
          <w:rFonts w:ascii="Arial" w:hAnsi="Arial" w:cs="Arial"/>
          <w:color w:val="444444"/>
        </w:rPr>
        <w:br/>
      </w:r>
    </w:p>
    <w:p w14:paraId="45FDE5B1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186B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5% от должностного оклада (оклада) - при выслуге от 1 года до 3 лет;</w:t>
      </w:r>
      <w:r>
        <w:rPr>
          <w:rFonts w:ascii="Arial" w:hAnsi="Arial" w:cs="Arial"/>
          <w:color w:val="444444"/>
        </w:rPr>
        <w:br/>
      </w:r>
    </w:p>
    <w:p w14:paraId="107A55B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7975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10% от должностного оклада (оклада) - при выслуге от 3 лет до 5 лет;</w:t>
      </w:r>
      <w:r>
        <w:rPr>
          <w:rFonts w:ascii="Arial" w:hAnsi="Arial" w:cs="Arial"/>
          <w:color w:val="444444"/>
        </w:rPr>
        <w:br/>
      </w:r>
    </w:p>
    <w:p w14:paraId="2FB5A51F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8C58CC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15% от должностного оклада (оклада) - при выслуге свыше 5 лет.</w:t>
      </w:r>
      <w:r>
        <w:rPr>
          <w:rFonts w:ascii="Arial" w:hAnsi="Arial" w:cs="Arial"/>
          <w:color w:val="444444"/>
        </w:rPr>
        <w:br/>
      </w:r>
    </w:p>
    <w:p w14:paraId="31376F57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71F4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23.1. Выплата по итогам оказания платных услуг работникам (рабочим) Учреждения по итогам работы за истекший квартал текущего финансового года устанавливается с учетом поступления денежных средств в областной бюджет от оказания платных услуг Учреждением, предусмотренных уставом Учреждения, по согласованию с Министерством природных ресурсов и экологии Тверской области.</w:t>
      </w:r>
      <w:r>
        <w:rPr>
          <w:rFonts w:ascii="Arial" w:hAnsi="Arial" w:cs="Arial"/>
          <w:color w:val="444444"/>
        </w:rPr>
        <w:br/>
      </w:r>
    </w:p>
    <w:p w14:paraId="2A384D0D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0A62B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23.1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Тверской области от 25.01.2019 N 17-пп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7238D2C" w14:textId="77777777" w:rsidR="0031502E" w:rsidRDefault="0031502E" w:rsidP="0031502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VII Планирование фонда оплаты труда</w:t>
      </w:r>
    </w:p>
    <w:p w14:paraId="39EBAAC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025275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Фонд оплаты труда Учреждения работников (рабочих) Учреждения определяется в пределах бюджетных ассигнований, предусмотренных Министерству природных ресурсов и экологии Тверской области законом Тверской области об областном бюджете Тверской области на соответствующий финансовый год и плановый период.</w:t>
      </w:r>
      <w:r>
        <w:rPr>
          <w:rFonts w:ascii="Arial" w:hAnsi="Arial" w:cs="Arial"/>
          <w:color w:val="444444"/>
        </w:rPr>
        <w:br/>
      </w:r>
    </w:p>
    <w:p w14:paraId="712209A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91985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Годовой фонд оплаты труда директора, его заместителя, начальника отдела, главного бухгалтера, ведущего юрисконсульта, ведущего бухгалтера Учреждения формируется исходя из объема денежных средств, направляемых на выплаты:</w:t>
      </w:r>
      <w:r>
        <w:rPr>
          <w:rFonts w:ascii="Arial" w:hAnsi="Arial" w:cs="Arial"/>
          <w:color w:val="444444"/>
        </w:rPr>
        <w:br/>
      </w:r>
    </w:p>
    <w:p w14:paraId="40B4D2A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02AB4E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должностных окладов, - в размере 12 должностных окладов;</w:t>
      </w:r>
      <w:r>
        <w:rPr>
          <w:rFonts w:ascii="Arial" w:hAnsi="Arial" w:cs="Arial"/>
          <w:color w:val="444444"/>
        </w:rPr>
        <w:br/>
      </w:r>
    </w:p>
    <w:p w14:paraId="2572D097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B8F11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компенсационного характера, - в размере 17 должностных окладов;</w:t>
      </w:r>
      <w:r>
        <w:rPr>
          <w:rFonts w:ascii="Arial" w:hAnsi="Arial" w:cs="Arial"/>
          <w:color w:val="444444"/>
        </w:rPr>
        <w:br/>
      </w:r>
    </w:p>
    <w:p w14:paraId="12050C9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BFE60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стимулирующего характера, - в размере 11 должностных окладов (окладов) на выплаты, предусмотренные подпунктами "а" - "г" пункта 17 настоящего Положения, в размере 2,5 должностного оклада (оклада) на выплату, предусмотренную подпунктом "д" пункта 17 настоящего Положения.</w:t>
      </w:r>
      <w:r>
        <w:rPr>
          <w:rFonts w:ascii="Arial" w:hAnsi="Arial" w:cs="Arial"/>
          <w:color w:val="444444"/>
        </w:rPr>
        <w:br/>
      </w:r>
    </w:p>
    <w:p w14:paraId="6AE85BBA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3EFD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25.01.2019 N 17-пп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E431DD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59DEC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Годовой фонд оплаты труда работников (рабочих) Учреждения, за исключением работников, определенных пунктом 25 настоящего раздела, формируется исходя из объема денежных средств, направляемых на выплаты:</w:t>
      </w:r>
      <w:r>
        <w:rPr>
          <w:rFonts w:ascii="Arial" w:hAnsi="Arial" w:cs="Arial"/>
          <w:color w:val="444444"/>
        </w:rPr>
        <w:br/>
      </w:r>
    </w:p>
    <w:p w14:paraId="45C34224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D4979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должностных окладов, - в размере 12 должностных окладов (окладов);</w:t>
      </w:r>
      <w:r>
        <w:rPr>
          <w:rFonts w:ascii="Arial" w:hAnsi="Arial" w:cs="Arial"/>
          <w:color w:val="444444"/>
        </w:rPr>
        <w:br/>
      </w:r>
    </w:p>
    <w:p w14:paraId="5488A476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1A264D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компенсационного характера, - в размере 11 должностных окладов (окладов);</w:t>
      </w:r>
      <w:r>
        <w:rPr>
          <w:rFonts w:ascii="Arial" w:hAnsi="Arial" w:cs="Arial"/>
          <w:color w:val="444444"/>
        </w:rPr>
        <w:br/>
      </w:r>
    </w:p>
    <w:p w14:paraId="1B3C0CE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C6A9FD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стимулирующего характера, - в размере 11 должностных окладов (окладов) на выплаты, предусмотренные подпунктами "а" - "г" пункта 17 настоящего Положения, в размере 2,5 должностного оклада (оклада) на выплату, предусмотренную подпунктом "д" пункта 17 настоящего Положения.</w:t>
      </w:r>
      <w:r>
        <w:rPr>
          <w:rFonts w:ascii="Arial" w:hAnsi="Arial" w:cs="Arial"/>
          <w:color w:val="444444"/>
        </w:rPr>
        <w:br/>
      </w:r>
    </w:p>
    <w:p w14:paraId="05744D1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E40B3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25.01.2019 N 17-пп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2C4E898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1BF9B2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Директор Учреждения по согласованию с Министерством природных ресурсов и экологии Тверской области при необходимости вправе перераспределять средства между выплатами, предусмотренными подпунктами "б", "в" пункта 25 и подпунктами "б", "в" пункта 26 настоящего раздела, с учетом безусловного обеспечения выплат компенсационного характера, установленных в соответствии с нормативными правовыми актами Российской Федерации.</w:t>
      </w:r>
      <w:r>
        <w:rPr>
          <w:rFonts w:ascii="Arial" w:hAnsi="Arial" w:cs="Arial"/>
          <w:color w:val="444444"/>
        </w:rPr>
        <w:br/>
      </w:r>
    </w:p>
    <w:p w14:paraId="5746D97C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25040" w14:textId="77777777" w:rsidR="0031502E" w:rsidRDefault="0031502E" w:rsidP="003150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27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06.12.2019 N 483-пп</w:t>
      </w:r>
      <w:r>
        <w:rPr>
          <w:rFonts w:ascii="Arial" w:hAnsi="Arial" w:cs="Arial"/>
          <w:color w:val="444444"/>
        </w:rPr>
        <w:t>)</w:t>
      </w:r>
    </w:p>
    <w:p w14:paraId="5D9D77CC" w14:textId="77777777" w:rsidR="0031502E" w:rsidRDefault="0031502E" w:rsidP="0031502E"/>
    <w:p w14:paraId="1AA85F16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502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15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50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5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502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15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15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