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5C4F3D" w14:textId="77777777" w:rsidR="00CE6831" w:rsidRDefault="00CE6831" w:rsidP="00CE6831">
      <w:pPr>
        <w:textAlignment w:val="baseline"/>
        <w:rPr>
          <w:rFonts w:ascii="Arial" w:hAnsi="Arial" w:cs="Arial"/>
          <w:color w:val="FFFFFF"/>
          <w:sz w:val="20"/>
          <w:szCs w:val="20"/>
        </w:rPr>
      </w:pPr>
      <w:r>
        <w:rPr>
          <w:rFonts w:ascii="Arial" w:hAnsi="Arial" w:cs="Arial"/>
          <w:color w:val="444444"/>
          <w:sz w:val="23"/>
          <w:szCs w:val="23"/>
        </w:rPr>
        <w:t> </w:t>
      </w:r>
    </w:p>
    <w:p w14:paraId="5058C4DB" w14:textId="77777777" w:rsidR="00CE6831" w:rsidRDefault="00CE6831" w:rsidP="00CE6831">
      <w:pPr>
        <w:pStyle w:val="2"/>
        <w:spacing w:before="0" w:after="240" w:line="330" w:lineRule="atLeast"/>
        <w:jc w:val="center"/>
        <w:textAlignment w:val="baseline"/>
        <w:rPr>
          <w:rFonts w:ascii="Arial" w:hAnsi="Arial" w:cs="Arial"/>
          <w:color w:val="444444"/>
          <w:sz w:val="24"/>
          <w:szCs w:val="24"/>
        </w:rPr>
      </w:pPr>
      <w:r>
        <w:rPr>
          <w:rFonts w:ascii="Arial" w:hAnsi="Arial" w:cs="Arial"/>
          <w:color w:val="444444"/>
          <w:sz w:val="24"/>
          <w:szCs w:val="24"/>
        </w:rPr>
        <w:br/>
        <w:t>ПРАВИТЕЛЬСТВО ТЮМЕНСКОЙ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11 августа 2021 года N 477-п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7884DC66" w14:textId="77777777" w:rsidR="00CE6831" w:rsidRDefault="00CE6831" w:rsidP="00CE6831">
      <w:pPr>
        <w:pStyle w:val="formattext"/>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(с изменениями на 30 декабря 2021 года)</w:t>
      </w:r>
    </w:p>
    <w:p w14:paraId="1C0822E7" w14:textId="77777777" w:rsidR="00CE6831" w:rsidRDefault="00CE6831" w:rsidP="00CE6831">
      <w:pPr>
        <w:pStyle w:val="formattext"/>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Тюменской области от 30.12.2021 N 968-п</w:t>
      </w:r>
      <w:r>
        <w:rPr>
          <w:rFonts w:ascii="Arial" w:hAnsi="Arial" w:cs="Arial"/>
          <w:color w:val="444444"/>
        </w:rPr>
        <w:t>)</w:t>
      </w:r>
    </w:p>
    <w:p w14:paraId="7F2FB67B"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r>
        <w:rPr>
          <w:rFonts w:ascii="Arial" w:hAnsi="Arial" w:cs="Arial"/>
          <w:color w:val="444444"/>
        </w:rPr>
        <w:br/>
      </w:r>
      <w:r>
        <w:rPr>
          <w:rFonts w:ascii="Arial" w:hAnsi="Arial" w:cs="Arial"/>
          <w:color w:val="444444"/>
        </w:rPr>
        <w:br/>
      </w:r>
    </w:p>
    <w:p w14:paraId="64788039"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Федеральными законами от 31.07.2020 N 248-ФЗ "О государственном контроле (надзоре) и муниципальном контроле в Российской Федерации"</w:t>
      </w:r>
      <w:r>
        <w:rPr>
          <w:rFonts w:ascii="Arial" w:hAnsi="Arial" w:cs="Arial"/>
          <w:color w:val="444444"/>
        </w:rPr>
        <w:t>, </w:t>
      </w:r>
      <w:r>
        <w:rPr>
          <w:rFonts w:ascii="Arial" w:eastAsiaTheme="majorEastAsia" w:hAnsi="Arial" w:cs="Arial"/>
          <w:color w:val="444444"/>
        </w:rPr>
        <w:t>от 14.03.1995 N 33-ФЗ "Об особо охраняемых природных территориях"</w:t>
      </w:r>
      <w:r>
        <w:rPr>
          <w:rFonts w:ascii="Arial" w:hAnsi="Arial" w:cs="Arial"/>
          <w:color w:val="444444"/>
        </w:rPr>
        <w:t>:</w:t>
      </w:r>
      <w:r>
        <w:rPr>
          <w:rFonts w:ascii="Arial" w:hAnsi="Arial" w:cs="Arial"/>
          <w:color w:val="444444"/>
        </w:rPr>
        <w:br/>
      </w:r>
    </w:p>
    <w:p w14:paraId="7DDBE824"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8659A52"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Утвердить Положение о региональном государственном контроле (надзоре) в области охраны и использования особо охраняемых природных территорий согласно приложению к настоящему постановлению.</w:t>
      </w:r>
      <w:r>
        <w:rPr>
          <w:rFonts w:ascii="Arial" w:hAnsi="Arial" w:cs="Arial"/>
          <w:color w:val="444444"/>
        </w:rPr>
        <w:br/>
      </w:r>
    </w:p>
    <w:p w14:paraId="6CDE35B2"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23BEDBE3"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Раздел VII Положения о региональном государственном контроле (надзоре) в области охраны и использования особо охраняемых природных территорий, утвержденный настоящим постановлением, вступает в силу с 01 марта 2022 года.</w:t>
      </w:r>
      <w:r>
        <w:rPr>
          <w:rFonts w:ascii="Arial" w:hAnsi="Arial" w:cs="Arial"/>
          <w:color w:val="444444"/>
        </w:rPr>
        <w:br/>
      </w:r>
    </w:p>
    <w:p w14:paraId="6C064E6E"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48FBD04A"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Контроль за исполнением настоящего постановления возложить на заместителя Губернатора Тюменской области, координирующего и контролирующего деятельность Департамента недропользования и экологии Тюменской области.</w:t>
      </w:r>
      <w:r>
        <w:rPr>
          <w:rFonts w:ascii="Arial" w:hAnsi="Arial" w:cs="Arial"/>
          <w:color w:val="444444"/>
        </w:rPr>
        <w:br/>
      </w:r>
    </w:p>
    <w:p w14:paraId="7F728A4F" w14:textId="77777777" w:rsidR="00CE6831" w:rsidRDefault="00CE6831" w:rsidP="00CE6831">
      <w:pPr>
        <w:pStyle w:val="formattext"/>
        <w:spacing w:before="0" w:beforeAutospacing="0" w:after="0" w:afterAutospacing="0" w:line="330" w:lineRule="atLeast"/>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 области</w:t>
      </w:r>
      <w:r>
        <w:rPr>
          <w:rFonts w:ascii="Arial" w:hAnsi="Arial" w:cs="Arial"/>
          <w:color w:val="444444"/>
        </w:rPr>
        <w:br/>
        <w:t>А.В.МООР</w:t>
      </w:r>
    </w:p>
    <w:p w14:paraId="6830FA53" w14:textId="77777777" w:rsidR="00CE6831" w:rsidRDefault="00CE6831" w:rsidP="00CE6831">
      <w:pPr>
        <w:pStyle w:val="2"/>
        <w:spacing w:before="0" w:after="240" w:line="330" w:lineRule="atLeast"/>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Тюменской области</w:t>
      </w:r>
      <w:r>
        <w:rPr>
          <w:rFonts w:ascii="Arial" w:hAnsi="Arial" w:cs="Arial"/>
          <w:color w:val="444444"/>
          <w:sz w:val="24"/>
          <w:szCs w:val="24"/>
        </w:rPr>
        <w:br/>
        <w:t>от 11 августа 2021 г. N 477-п</w:t>
      </w:r>
    </w:p>
    <w:p w14:paraId="3A002548" w14:textId="77777777" w:rsidR="00CE6831" w:rsidRDefault="00CE6831" w:rsidP="00CE6831">
      <w:pPr>
        <w:pStyle w:val="headertext"/>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ПОЛОЖЕНИЕ О РЕГИОНАЛЬНОМ ГОСУДАРСТВЕННОМ КОНТРОЛЕ (НАДЗОРЕ) В ОБЛАСТИ ОХРАНЫ И ИСПОЛЬЗОВАНИЯ ОСОБО ОХРАНЯЕМЫХ ПРИРОДНЫХ ТЕРРИТОРИЙ</w:t>
      </w:r>
    </w:p>
    <w:p w14:paraId="32A320E9" w14:textId="77777777" w:rsidR="00CE6831" w:rsidRDefault="00CE6831" w:rsidP="00CE6831">
      <w:pPr>
        <w:pStyle w:val="formattext"/>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Правительства Тюменской области от 30.12.2021 N 968-п</w:t>
      </w:r>
      <w:r>
        <w:rPr>
          <w:rFonts w:ascii="Arial" w:hAnsi="Arial" w:cs="Arial"/>
          <w:color w:val="444444"/>
        </w:rPr>
        <w:t>)</w:t>
      </w:r>
    </w:p>
    <w:p w14:paraId="373257BF" w14:textId="77777777" w:rsidR="00CE6831" w:rsidRDefault="00CE6831" w:rsidP="00CE6831">
      <w:pPr>
        <w:pStyle w:val="3"/>
        <w:spacing w:before="0" w:beforeAutospacing="0" w:after="240" w:afterAutospacing="0" w:line="330" w:lineRule="atLeast"/>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215D10B5"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0A56ACD3"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Настоящее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(далее - Положение).</w:t>
      </w:r>
      <w:r>
        <w:rPr>
          <w:rFonts w:ascii="Arial" w:hAnsi="Arial" w:cs="Arial"/>
          <w:color w:val="444444"/>
        </w:rPr>
        <w:br/>
      </w:r>
    </w:p>
    <w:p w14:paraId="3A30CF8D"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D973733"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 Предметом регионального государственного контроля (надзора) в области охраны и использования особо охраняемых природных территорий (далее - ООПТ) является соблюдение юридическими лицами, индивидуальными предпринимателями и гражданами на ООПТ регионального значения и в границах их охранных зон обязательных требований, установленных </w:t>
      </w:r>
      <w:r>
        <w:rPr>
          <w:rFonts w:ascii="Arial" w:eastAsiaTheme="majorEastAsia" w:hAnsi="Arial" w:cs="Arial"/>
          <w:color w:val="444444"/>
        </w:rPr>
        <w:t>Федеральным законом от 14.03.1995 N 33-ФЗ "Об особо охраняемых природных территориях"</w:t>
      </w:r>
      <w:r>
        <w:rPr>
          <w:rFonts w:ascii="Arial" w:hAnsi="Arial" w:cs="Arial"/>
          <w:color w:val="444444"/>
        </w:rPr>
        <w:t>,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Тюменской области в ООПТ, касающихся:</w:t>
      </w:r>
      <w:r>
        <w:rPr>
          <w:rFonts w:ascii="Arial" w:hAnsi="Arial" w:cs="Arial"/>
          <w:color w:val="444444"/>
        </w:rPr>
        <w:br/>
      </w:r>
    </w:p>
    <w:p w14:paraId="2D2D9DB5"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4A07FE19"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режима ООПТ;</w:t>
      </w:r>
      <w:r>
        <w:rPr>
          <w:rFonts w:ascii="Arial" w:hAnsi="Arial" w:cs="Arial"/>
          <w:color w:val="444444"/>
        </w:rPr>
        <w:br/>
      </w:r>
    </w:p>
    <w:p w14:paraId="2FABDAA7"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6EEFFCC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ООПТ;</w:t>
      </w:r>
      <w:r>
        <w:rPr>
          <w:rFonts w:ascii="Arial" w:hAnsi="Arial" w:cs="Arial"/>
          <w:color w:val="444444"/>
        </w:rPr>
        <w:br/>
      </w:r>
    </w:p>
    <w:p w14:paraId="07C13C68"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B371AA8"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режима охранных зон ООПТ.</w:t>
      </w:r>
      <w:r>
        <w:rPr>
          <w:rFonts w:ascii="Arial" w:hAnsi="Arial" w:cs="Arial"/>
          <w:color w:val="444444"/>
        </w:rPr>
        <w:br/>
      </w:r>
    </w:p>
    <w:p w14:paraId="2C064D57"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08D1BFD3"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 Региональный государственный контроль (надзор) в области охраны и использования ООПТ осуществляет Департамент недропользования и экологии Тюменской области (далее - Департамент).</w:t>
      </w:r>
      <w:r>
        <w:rPr>
          <w:rFonts w:ascii="Arial" w:hAnsi="Arial" w:cs="Arial"/>
          <w:color w:val="444444"/>
        </w:rPr>
        <w:br/>
      </w:r>
    </w:p>
    <w:p w14:paraId="71B8C47C"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5856CA2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 Должностными лицами, уполномоченными на осуществление регионального государственного контроля (надзора) в области охраны и использования ООПТ, являются:</w:t>
      </w:r>
      <w:r>
        <w:rPr>
          <w:rFonts w:ascii="Arial" w:hAnsi="Arial" w:cs="Arial"/>
          <w:color w:val="444444"/>
        </w:rPr>
        <w:br/>
      </w:r>
    </w:p>
    <w:p w14:paraId="1495EC7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569CA6AE"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главный государственный инспектор Тюменской области в области охраны окружающей среды - директор;</w:t>
      </w:r>
      <w:r>
        <w:rPr>
          <w:rFonts w:ascii="Arial" w:hAnsi="Arial" w:cs="Arial"/>
          <w:color w:val="444444"/>
        </w:rPr>
        <w:br/>
      </w:r>
    </w:p>
    <w:p w14:paraId="52B3562C"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44FDC494"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заместитель главного государственного инспектора Тюменской области в области охраны окружающей среды - начальник управления экологии;</w:t>
      </w:r>
      <w:r>
        <w:rPr>
          <w:rFonts w:ascii="Arial" w:hAnsi="Arial" w:cs="Arial"/>
          <w:color w:val="444444"/>
        </w:rPr>
        <w:br/>
      </w:r>
    </w:p>
    <w:p w14:paraId="566B3F80"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6B6FF441"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старшие государственные инспекторы Тюменской области в области охраны окружающей среды: начальник отдела, заместитель начальника отдела, в должностные обязанности которых в соответствии с должностным регламентом входит осуществление полномочий по региональному государственному контролю (надзору) в области охраны и использования ООПТ;</w:t>
      </w:r>
      <w:r>
        <w:rPr>
          <w:rFonts w:ascii="Arial" w:hAnsi="Arial" w:cs="Arial"/>
          <w:color w:val="444444"/>
        </w:rPr>
        <w:br/>
      </w:r>
    </w:p>
    <w:p w14:paraId="40FA4AE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5D17C83F"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государственные инспекторы Тюменской области в области охраны окружающей среды: иные должностные лица, в должностные обязанности которых в соответствии с должностным регламентом входит осуществление полномочий по региональному государственному контролю (надзору) в области охраны и использования ООПТ.</w:t>
      </w:r>
      <w:r>
        <w:rPr>
          <w:rFonts w:ascii="Arial" w:hAnsi="Arial" w:cs="Arial"/>
          <w:color w:val="444444"/>
        </w:rPr>
        <w:br/>
      </w:r>
    </w:p>
    <w:p w14:paraId="7469F44C"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FCDF887"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(п. 1.3 в ред. </w:t>
      </w:r>
      <w:r>
        <w:rPr>
          <w:rFonts w:ascii="Arial" w:eastAsiaTheme="majorEastAsia" w:hAnsi="Arial" w:cs="Arial"/>
          <w:color w:val="444444"/>
        </w:rPr>
        <w:t>постановления Правительства Тюменской области от 30.12.2021 N 968-п</w:t>
      </w:r>
      <w:r>
        <w:rPr>
          <w:rFonts w:ascii="Arial" w:hAnsi="Arial" w:cs="Arial"/>
          <w:color w:val="444444"/>
        </w:rPr>
        <w:t>)</w:t>
      </w:r>
      <w:r>
        <w:rPr>
          <w:rFonts w:ascii="Arial" w:hAnsi="Arial" w:cs="Arial"/>
          <w:color w:val="444444"/>
        </w:rPr>
        <w:br/>
      </w:r>
    </w:p>
    <w:p w14:paraId="3BC422B1"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6E73BD5C"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1.4. Должностным лицом, уполномоченным на принятие решений о проведении контрольных (надзорных) мероприятий, является директор Департамента.</w:t>
      </w:r>
      <w:r>
        <w:rPr>
          <w:rFonts w:ascii="Arial" w:hAnsi="Arial" w:cs="Arial"/>
          <w:color w:val="444444"/>
        </w:rPr>
        <w:br/>
      </w:r>
    </w:p>
    <w:p w14:paraId="69346330"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9CE1084"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1.5. К отношениям, связанным с осуществлением регионального государственного (надзора) в области ООПТ, применяются положения </w:t>
      </w:r>
      <w:r>
        <w:rPr>
          <w:rFonts w:ascii="Arial" w:eastAsiaTheme="majorEastAsia" w:hAnsi="Arial" w:cs="Arial"/>
          <w:color w:val="444444"/>
        </w:rPr>
        <w:t>Федерального закона от 31.07.2020 N 248-ФЗ "О государственном контроле (надзоре) и муниципальном контроле в Российской Федерации"</w:t>
      </w:r>
      <w:r>
        <w:rPr>
          <w:rFonts w:ascii="Arial" w:hAnsi="Arial" w:cs="Arial"/>
          <w:color w:val="444444"/>
        </w:rPr>
        <w:t> (далее - </w:t>
      </w:r>
      <w:r>
        <w:rPr>
          <w:rFonts w:ascii="Arial" w:eastAsiaTheme="majorEastAsia" w:hAnsi="Arial" w:cs="Arial"/>
          <w:color w:val="444444"/>
        </w:rPr>
        <w:t>Федеральный закон "О государственном контроле (надзоре) и муниципальном контроле в Российской Федерации"</w:t>
      </w:r>
      <w:r>
        <w:rPr>
          <w:rFonts w:ascii="Arial" w:hAnsi="Arial" w:cs="Arial"/>
          <w:color w:val="444444"/>
        </w:rPr>
        <w:t>).</w:t>
      </w:r>
      <w:r>
        <w:rPr>
          <w:rFonts w:ascii="Arial" w:hAnsi="Arial" w:cs="Arial"/>
          <w:color w:val="444444"/>
        </w:rPr>
        <w:br/>
      </w:r>
    </w:p>
    <w:p w14:paraId="115C56E5"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E7E58D9"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1.6. Проведение контрольного (надзорного) мероприятия в отношении объектов контроля государственными инспекторами, которые проводили профилактические мероприятия в отношении указанных объектов контроля, не осуществляется.</w:t>
      </w:r>
      <w:r>
        <w:rPr>
          <w:rFonts w:ascii="Arial" w:hAnsi="Arial" w:cs="Arial"/>
          <w:color w:val="444444"/>
        </w:rPr>
        <w:br/>
      </w:r>
    </w:p>
    <w:p w14:paraId="7023458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42E93C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 Объекты контроля.</w:t>
      </w:r>
      <w:r>
        <w:rPr>
          <w:rFonts w:ascii="Arial" w:hAnsi="Arial" w:cs="Arial"/>
          <w:color w:val="444444"/>
        </w:rPr>
        <w:br/>
      </w:r>
    </w:p>
    <w:p w14:paraId="59E7DD08"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2F176E6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 Департамент осуществляет региональный государственный контроль (надзор) в области охраны и использования ООПТ в отношении следующих объектов контроля:</w:t>
      </w:r>
      <w:r>
        <w:rPr>
          <w:rFonts w:ascii="Arial" w:hAnsi="Arial" w:cs="Arial"/>
          <w:color w:val="444444"/>
        </w:rPr>
        <w:br/>
      </w:r>
    </w:p>
    <w:p w14:paraId="30F3078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673F8DD"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Pr>
          <w:rFonts w:ascii="Arial" w:hAnsi="Arial" w:cs="Arial"/>
          <w:color w:val="444444"/>
        </w:rPr>
        <w:br/>
      </w:r>
    </w:p>
    <w:p w14:paraId="5A1F330A"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9F5F11A"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Pr>
          <w:rFonts w:ascii="Arial" w:hAnsi="Arial" w:cs="Arial"/>
          <w:color w:val="444444"/>
        </w:rPr>
        <w:br/>
      </w:r>
    </w:p>
    <w:p w14:paraId="6B2F76EB"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6F1F49C"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 Учет объектов регионального государственного контроля (надзора) в области охраны и использования ООПТ осуществляется при ведении государственного кадастра ООПТ.</w:t>
      </w:r>
      <w:r>
        <w:rPr>
          <w:rFonts w:ascii="Arial" w:hAnsi="Arial" w:cs="Arial"/>
          <w:color w:val="444444"/>
        </w:rPr>
        <w:br/>
      </w:r>
    </w:p>
    <w:p w14:paraId="5B41B30D" w14:textId="77777777" w:rsidR="00CE6831" w:rsidRDefault="00CE6831" w:rsidP="00CE6831">
      <w:pPr>
        <w:pStyle w:val="3"/>
        <w:spacing w:before="0" w:beforeAutospacing="0" w:after="240" w:afterAutospacing="0" w:line="330" w:lineRule="atLeast"/>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027EE446"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59081025"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2.1. При осуществлении регионального государственного контроля (надзора) в области охраны и использования ООПТ применяется система оценки и управления рисками причинения вреда (ущерба).</w:t>
      </w:r>
      <w:r>
        <w:rPr>
          <w:rFonts w:ascii="Arial" w:hAnsi="Arial" w:cs="Arial"/>
          <w:color w:val="444444"/>
        </w:rPr>
        <w:br/>
      </w:r>
    </w:p>
    <w:p w14:paraId="2560368F"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719D1A1"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2.2. Департамент при осуществлении регионального государственного контроля (надзора) в области охраны и использования ООПТ относит объекты контроля к одной из следующих категорий риска причинения вреда (ущерба) (далее - категории риска):</w:t>
      </w:r>
      <w:r>
        <w:rPr>
          <w:rFonts w:ascii="Arial" w:hAnsi="Arial" w:cs="Arial"/>
          <w:color w:val="444444"/>
        </w:rPr>
        <w:br/>
      </w:r>
    </w:p>
    <w:p w14:paraId="348C0AD8"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B88D5F5"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средний риск;</w:t>
      </w:r>
      <w:r>
        <w:rPr>
          <w:rFonts w:ascii="Arial" w:hAnsi="Arial" w:cs="Arial"/>
          <w:color w:val="444444"/>
        </w:rPr>
        <w:br/>
      </w:r>
    </w:p>
    <w:p w14:paraId="4B8521DF"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4D714A3E"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умеренный риск;</w:t>
      </w:r>
      <w:r>
        <w:rPr>
          <w:rFonts w:ascii="Arial" w:hAnsi="Arial" w:cs="Arial"/>
          <w:color w:val="444444"/>
        </w:rPr>
        <w:br/>
      </w:r>
    </w:p>
    <w:p w14:paraId="0E3A0B6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63D386CA"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низкий риск.</w:t>
      </w:r>
      <w:r>
        <w:rPr>
          <w:rFonts w:ascii="Arial" w:hAnsi="Arial" w:cs="Arial"/>
          <w:color w:val="444444"/>
        </w:rPr>
        <w:br/>
      </w:r>
    </w:p>
    <w:p w14:paraId="44E6EB91"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69E80100"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 Критерии отнесения объектов государственного контроля (надзора) в области охраны и использования ООПТ к категориям риска.</w:t>
      </w:r>
      <w:r>
        <w:rPr>
          <w:rFonts w:ascii="Arial" w:hAnsi="Arial" w:cs="Arial"/>
          <w:color w:val="444444"/>
        </w:rPr>
        <w:br/>
      </w:r>
    </w:p>
    <w:p w14:paraId="047B495A"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08B9A7D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2.3.1.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категориям риска.</w:t>
      </w:r>
      <w:r>
        <w:rPr>
          <w:rFonts w:ascii="Arial" w:hAnsi="Arial" w:cs="Arial"/>
          <w:color w:val="444444"/>
        </w:rPr>
        <w:br/>
      </w:r>
    </w:p>
    <w:p w14:paraId="556881AD"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2543A7E2"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2.3.2. Объекты регионального государственного контроля (надзора) в области охраны и использования ООПТ относятся к определенной категории риска в соответствии со следующими критериями:</w:t>
      </w:r>
      <w:r>
        <w:rPr>
          <w:rFonts w:ascii="Arial" w:hAnsi="Arial" w:cs="Arial"/>
          <w:color w:val="444444"/>
        </w:rPr>
        <w:br/>
      </w:r>
    </w:p>
    <w:p w14:paraId="2F8C615E"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37802BF0"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к категории среднего риска относится деятельность граждан и организаций в границах государственных природных заказников, памятников природы;</w:t>
      </w:r>
      <w:r>
        <w:rPr>
          <w:rFonts w:ascii="Arial" w:hAnsi="Arial" w:cs="Arial"/>
          <w:color w:val="444444"/>
        </w:rPr>
        <w:br/>
      </w:r>
    </w:p>
    <w:p w14:paraId="4B227964"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0497DE0E"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к категории умеренного риска относится деятельность граждан и организаций в границах охранных зон ООПТ;</w:t>
      </w:r>
      <w:r>
        <w:rPr>
          <w:rFonts w:ascii="Arial" w:hAnsi="Arial" w:cs="Arial"/>
          <w:color w:val="444444"/>
        </w:rPr>
        <w:br/>
      </w:r>
    </w:p>
    <w:p w14:paraId="512E61B4"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B670D14"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к категории низкого риска относится деятельность граждан и организаций в границах ООПТ, за исключением государственных природных заказников, памятников природы.</w:t>
      </w:r>
      <w:r>
        <w:rPr>
          <w:rFonts w:ascii="Arial" w:hAnsi="Arial" w:cs="Arial"/>
          <w:color w:val="444444"/>
        </w:rPr>
        <w:br/>
      </w:r>
    </w:p>
    <w:p w14:paraId="3B6DBE8A"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C337AC9"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2.3.3. Перечень индикаторов риска нарушения обязательных требований:</w:t>
      </w:r>
      <w:r>
        <w:rPr>
          <w:rFonts w:ascii="Arial" w:hAnsi="Arial" w:cs="Arial"/>
          <w:color w:val="444444"/>
        </w:rPr>
        <w:br/>
      </w:r>
    </w:p>
    <w:p w14:paraId="5DFA7C3C"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6D7CF684"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Отсутствие документов, подтверждающих согласование уполномоченным органом деятельности, осуществляемой в ООПТ.</w:t>
      </w:r>
      <w:r>
        <w:rPr>
          <w:rFonts w:ascii="Arial" w:hAnsi="Arial" w:cs="Arial"/>
          <w:color w:val="444444"/>
        </w:rPr>
        <w:br/>
      </w:r>
    </w:p>
    <w:p w14:paraId="6E0A154B"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3DFDB74"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Отсутствие документов, подтверждающих право пользования земельным и (или) лесным участком в ООПТ.</w:t>
      </w:r>
      <w:r>
        <w:rPr>
          <w:rFonts w:ascii="Arial" w:hAnsi="Arial" w:cs="Arial"/>
          <w:color w:val="444444"/>
        </w:rPr>
        <w:br/>
      </w:r>
    </w:p>
    <w:p w14:paraId="0DF2B8B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33A47069"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Отсутствие документов на право пользования водным объектом в ООПТ.</w:t>
      </w:r>
      <w:r>
        <w:rPr>
          <w:rFonts w:ascii="Arial" w:hAnsi="Arial" w:cs="Arial"/>
          <w:color w:val="444444"/>
        </w:rPr>
        <w:br/>
      </w:r>
    </w:p>
    <w:p w14:paraId="46794DA0"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36A3D907"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 Получение информации, указывающей на то, что юридическим лицом, индивидуальным предпринимателем, гражданином предоставлена недостоверная информация по осуществлению деятельности в ООПТ.</w:t>
      </w:r>
      <w:r>
        <w:rPr>
          <w:rFonts w:ascii="Arial" w:hAnsi="Arial" w:cs="Arial"/>
          <w:color w:val="444444"/>
        </w:rPr>
        <w:br/>
      </w:r>
    </w:p>
    <w:p w14:paraId="46C9BC95"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44546E34"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5. Получение информации, указывающей на нарушение условий согласования осуществления деятельности в ООПТ.</w:t>
      </w:r>
      <w:r>
        <w:rPr>
          <w:rFonts w:ascii="Arial" w:hAnsi="Arial" w:cs="Arial"/>
          <w:color w:val="444444"/>
        </w:rPr>
        <w:br/>
      </w:r>
    </w:p>
    <w:p w14:paraId="7614A511"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110D77C3"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6. Непредоставление информации в срок, установленный в предостережении, предписании и представлении о недопустимости нарушений обязательных требований.</w:t>
      </w:r>
      <w:r>
        <w:rPr>
          <w:rFonts w:ascii="Arial" w:hAnsi="Arial" w:cs="Arial"/>
          <w:color w:val="444444"/>
        </w:rPr>
        <w:br/>
      </w:r>
    </w:p>
    <w:p w14:paraId="4CB82D9C"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50BA953C"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7. Получение информации о нанесении ущерба (об угрозе нанесения ущерба) ООПТ.</w:t>
      </w:r>
      <w:r>
        <w:rPr>
          <w:rFonts w:ascii="Arial" w:hAnsi="Arial" w:cs="Arial"/>
          <w:color w:val="444444"/>
        </w:rPr>
        <w:br/>
      </w:r>
    </w:p>
    <w:p w14:paraId="20FBF74A"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D4A993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8. Получение информации, указывающей на осуществление в ООПТ запрещенных видов деятельности.</w:t>
      </w:r>
      <w:r>
        <w:rPr>
          <w:rFonts w:ascii="Arial" w:hAnsi="Arial" w:cs="Arial"/>
          <w:color w:val="444444"/>
        </w:rPr>
        <w:br/>
      </w:r>
    </w:p>
    <w:p w14:paraId="31E4A9D3"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2C53CB36"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Выявление индикаторов риска нарушения обязательных требований осуществляется Департаментом без взаимодействия с контролируемыми лицами на основе сведений о контролируемых лицах, полученных из любых доступных достоверных источников, в том числе при проведении профилактических мероприятий, контрольных (надзорных) мероприятий, обращений юридических и физических лиц, а также из информационных систем.</w:t>
      </w:r>
      <w:r>
        <w:rPr>
          <w:rFonts w:ascii="Arial" w:hAnsi="Arial" w:cs="Arial"/>
          <w:color w:val="444444"/>
        </w:rPr>
        <w:br/>
      </w:r>
    </w:p>
    <w:p w14:paraId="25A79C01"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2A188D7C"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2.3.4. Объекты регионального государственного контроля (надзора) в области охраны и использования ООПТ, подлежащие отнесению в соответствии с пунктом 2.3.2 настоящего Положения к категориям среднего, умеренного риска, подлежат отнесению соответственно к категории среднего риска при наличии вступивших в законную силу в течение 3 лет, предшествующих дате принятия решения об отнесении объекта регионального государственного контроля (надзора) в области охраны и использования ООПТ к категории риска:</w:t>
      </w:r>
      <w:r>
        <w:rPr>
          <w:rFonts w:ascii="Arial" w:hAnsi="Arial" w:cs="Arial"/>
          <w:color w:val="444444"/>
        </w:rPr>
        <w:br/>
      </w:r>
    </w:p>
    <w:p w14:paraId="0AF88D97"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7C5C8E87"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ООПТ либо в их охраняемых зонах административного правонарушения, предусмотренного статьей 8.39 </w:t>
      </w:r>
      <w:r>
        <w:rPr>
          <w:rFonts w:ascii="Arial" w:eastAsiaTheme="majorEastAsia" w:hAnsi="Arial" w:cs="Arial"/>
          <w:color w:val="444444"/>
        </w:rPr>
        <w:t>Кодекса Российской Федерации об административных правонарушениях</w:t>
      </w:r>
      <w:r>
        <w:rPr>
          <w:rFonts w:ascii="Arial" w:hAnsi="Arial" w:cs="Arial"/>
          <w:color w:val="444444"/>
        </w:rPr>
        <w:t> и совершенного при осуществлении деятельности с использованием объекта регионального государственного контроля (надзора) в области охраны и использования ООПТ, вынесенного должностными лицами Департамента или судом на основании протокола об административном правонарушении, составленного должностными лицами Департамента;</w:t>
      </w:r>
      <w:r>
        <w:rPr>
          <w:rFonts w:ascii="Arial" w:hAnsi="Arial" w:cs="Arial"/>
          <w:color w:val="444444"/>
        </w:rPr>
        <w:br/>
      </w:r>
    </w:p>
    <w:p w14:paraId="05D4C57C" w14:textId="77777777" w:rsidR="00CE6831" w:rsidRDefault="00CE6831" w:rsidP="00CE6831">
      <w:pPr>
        <w:pStyle w:val="formattext"/>
        <w:spacing w:before="0" w:beforeAutospacing="0" w:after="0" w:afterAutospacing="0" w:line="330" w:lineRule="atLeast"/>
        <w:textAlignment w:val="baseline"/>
        <w:rPr>
          <w:rFonts w:ascii="Arial" w:hAnsi="Arial" w:cs="Arial"/>
          <w:color w:val="444444"/>
        </w:rPr>
      </w:pPr>
    </w:p>
    <w:p w14:paraId="4EA8E403" w14:textId="77777777" w:rsidR="00CE6831" w:rsidRDefault="00CE6831" w:rsidP="00CE6831">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2) обвинительного приговора, предусматривающего признание должностного лица юридического лица, индивидуального предпринимателя или гражданина виновными в совершении преступления, предусмотренного статьями </w:t>
      </w:r>
      <w:proofErr w:type="gramStart"/>
      <w:r>
        <w:rPr>
          <w:rFonts w:ascii="Arial" w:hAnsi="Arial" w:cs="Arial"/>
          <w:color w:val="444444"/>
        </w:rPr>
        <w:t>250 - 252</w:t>
      </w:r>
      <w:proofErr w:type="gramEnd"/>
      <w:r>
        <w:rPr>
          <w:rFonts w:ascii="Arial" w:hAnsi="Arial" w:cs="Arial"/>
          <w:color w:val="444444"/>
        </w:rPr>
        <w:t>, 254 - 262 </w:t>
      </w:r>
      <w:r>
        <w:rPr>
          <w:rFonts w:ascii="Arial" w:eastAsiaTheme="majorEastAsia" w:hAnsi="Arial" w:cs="Arial"/>
          <w:color w:val="444444"/>
        </w:rPr>
        <w:t>Уголовного кодекса Российской Федерации</w:t>
      </w:r>
      <w:r>
        <w:rPr>
          <w:rFonts w:ascii="Arial" w:hAnsi="Arial" w:cs="Arial"/>
          <w:color w:val="444444"/>
        </w:rPr>
        <w:t>;</w:t>
      </w:r>
      <w:r>
        <w:rPr>
          <w:rFonts w:ascii="Arial" w:hAnsi="Arial" w:cs="Arial"/>
          <w:color w:val="444444"/>
        </w:rPr>
        <w:br/>
      </w:r>
    </w:p>
    <w:p w14:paraId="4040293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контроля (надзора) в области охраны и использования ООПТ за совершение административного правонарушения, предусмотренного законами Тюменской области, которое повлекло за собой возникновение угрозы причинения </w:t>
      </w:r>
      <w:r>
        <w:rPr>
          <w:rFonts w:ascii="Arial" w:hAnsi="Arial" w:cs="Arial"/>
          <w:color w:val="444444"/>
        </w:rPr>
        <w:lastRenderedPageBreak/>
        <w:t>вреда окружающей среде или причинение такого вреда.</w:t>
      </w:r>
      <w:r>
        <w:rPr>
          <w:rFonts w:ascii="Arial" w:hAnsi="Arial" w:cs="Arial"/>
          <w:color w:val="444444"/>
        </w:rPr>
        <w:br/>
      </w:r>
    </w:p>
    <w:p w14:paraId="787B2DC6"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898079B"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2.3.5. Объекты регионального государственного контроля (надзора) в области охраны и использования ООПТ, подлежащие отнесению к категории среднего риска, подлежат отнесению соответственно к категории умеренного риска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Pr>
          <w:rFonts w:ascii="Arial" w:hAnsi="Arial" w:cs="Arial"/>
          <w:color w:val="444444"/>
        </w:rPr>
        <w:br/>
      </w:r>
    </w:p>
    <w:p w14:paraId="6B6896C1"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66C54F7"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2.3.6. Объекты регионального государственного контроля (надзора) в области охраны и использования ООПТ, подлежащие отнесению к категориям среднего риска, подлежат отнесению соответственно к категории умеренного риска при отсутствии в течение 3 лет, предшествующих дате принятия решения об отнесении объекта к категории риска, вступивших в законную силу решений суда, предусмотренных пунктом 2.3.3 настоящего Положения, и одновременном соблюдении требований законодательства об ООПТ и в области охраны окружающей среды.</w:t>
      </w:r>
      <w:r>
        <w:rPr>
          <w:rFonts w:ascii="Arial" w:hAnsi="Arial" w:cs="Arial"/>
          <w:color w:val="444444"/>
        </w:rPr>
        <w:br/>
      </w:r>
    </w:p>
    <w:p w14:paraId="25043C1B" w14:textId="77777777" w:rsidR="00CE6831" w:rsidRDefault="00CE6831" w:rsidP="00CE6831">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Учет рисков причинения вреда (ущерба) охраняемым законом ценностям при проведении контрольных (надзорных) мероприятий</w:t>
      </w:r>
    </w:p>
    <w:p w14:paraId="2E82B060"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6B5212C"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Департаментом могут проводиться следующие виды плановых контрольных надзорных мероприятий:</w:t>
      </w:r>
      <w:r>
        <w:rPr>
          <w:rFonts w:ascii="Arial" w:hAnsi="Arial" w:cs="Arial"/>
          <w:color w:val="444444"/>
        </w:rPr>
        <w:br/>
      </w:r>
    </w:p>
    <w:p w14:paraId="4DC68E11"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5451065"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инспекционный визит;</w:t>
      </w:r>
      <w:r>
        <w:rPr>
          <w:rFonts w:ascii="Arial" w:hAnsi="Arial" w:cs="Arial"/>
          <w:color w:val="444444"/>
        </w:rPr>
        <w:br/>
      </w:r>
    </w:p>
    <w:p w14:paraId="5592D3F3"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CD9E245"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рейдовый осмотр;</w:t>
      </w:r>
      <w:r>
        <w:rPr>
          <w:rFonts w:ascii="Arial" w:hAnsi="Arial" w:cs="Arial"/>
          <w:color w:val="444444"/>
        </w:rPr>
        <w:br/>
      </w:r>
    </w:p>
    <w:p w14:paraId="4DCA7ED5"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C707E54"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документарная проверка;</w:t>
      </w:r>
      <w:r>
        <w:rPr>
          <w:rFonts w:ascii="Arial" w:hAnsi="Arial" w:cs="Arial"/>
          <w:color w:val="444444"/>
        </w:rPr>
        <w:br/>
      </w:r>
    </w:p>
    <w:p w14:paraId="32AB4B43"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0730ECC"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выездная проверка.</w:t>
      </w:r>
      <w:r>
        <w:rPr>
          <w:rFonts w:ascii="Arial" w:hAnsi="Arial" w:cs="Arial"/>
          <w:color w:val="444444"/>
        </w:rPr>
        <w:br/>
      </w:r>
    </w:p>
    <w:p w14:paraId="090B9090"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BB59FE2"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 В зависимости от присвоенной категории риска периодичность плановых контрольных надзорных мероприятий составляет:</w:t>
      </w:r>
      <w:r>
        <w:rPr>
          <w:rFonts w:ascii="Arial" w:hAnsi="Arial" w:cs="Arial"/>
          <w:color w:val="444444"/>
        </w:rPr>
        <w:br/>
      </w:r>
    </w:p>
    <w:p w14:paraId="21C36417"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FE388AA"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для категории среднего риска - один раз в 2 года;</w:t>
      </w:r>
      <w:r>
        <w:rPr>
          <w:rFonts w:ascii="Arial" w:hAnsi="Arial" w:cs="Arial"/>
          <w:color w:val="444444"/>
        </w:rPr>
        <w:br/>
      </w:r>
    </w:p>
    <w:p w14:paraId="36FED872"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9C25C76"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для категории умеренного риска - один раз в 4 года.</w:t>
      </w:r>
      <w:r>
        <w:rPr>
          <w:rFonts w:ascii="Arial" w:hAnsi="Arial" w:cs="Arial"/>
          <w:color w:val="444444"/>
        </w:rPr>
        <w:br/>
      </w:r>
    </w:p>
    <w:p w14:paraId="60620CE8" w14:textId="77777777" w:rsidR="00CE6831" w:rsidRDefault="00CE6831" w:rsidP="00CE6831">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III. Профилактика рисков причинения вреда (ущерба) охраняемым законом ценностям</w:t>
      </w:r>
    </w:p>
    <w:p w14:paraId="2C960BA8"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349EAAD"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Департаментом могут проводиться следующие профилактические мероприятия:</w:t>
      </w:r>
      <w:r>
        <w:rPr>
          <w:rFonts w:ascii="Arial" w:hAnsi="Arial" w:cs="Arial"/>
          <w:color w:val="444444"/>
        </w:rPr>
        <w:br/>
      </w:r>
    </w:p>
    <w:p w14:paraId="15BC9CA2"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FD1A5A6"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информирование;</w:t>
      </w:r>
      <w:r>
        <w:rPr>
          <w:rFonts w:ascii="Arial" w:hAnsi="Arial" w:cs="Arial"/>
          <w:color w:val="444444"/>
        </w:rPr>
        <w:br/>
      </w:r>
    </w:p>
    <w:p w14:paraId="28CCD75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56E6FE3"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обобщение правоприменительной практики;</w:t>
      </w:r>
      <w:r>
        <w:rPr>
          <w:rFonts w:ascii="Arial" w:hAnsi="Arial" w:cs="Arial"/>
          <w:color w:val="444444"/>
        </w:rPr>
        <w:br/>
      </w:r>
    </w:p>
    <w:p w14:paraId="08C7294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B87BCD8"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объявление предостережения;</w:t>
      </w:r>
      <w:r>
        <w:rPr>
          <w:rFonts w:ascii="Arial" w:hAnsi="Arial" w:cs="Arial"/>
          <w:color w:val="444444"/>
        </w:rPr>
        <w:br/>
      </w:r>
    </w:p>
    <w:p w14:paraId="016496D2"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AFA9C6E"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профилактический визит;</w:t>
      </w:r>
      <w:r>
        <w:rPr>
          <w:rFonts w:ascii="Arial" w:hAnsi="Arial" w:cs="Arial"/>
          <w:color w:val="444444"/>
        </w:rPr>
        <w:br/>
      </w:r>
    </w:p>
    <w:p w14:paraId="4B4FECE5"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43FF6BA"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консультирование.</w:t>
      </w:r>
      <w:r>
        <w:rPr>
          <w:rFonts w:ascii="Arial" w:hAnsi="Arial" w:cs="Arial"/>
          <w:color w:val="444444"/>
        </w:rPr>
        <w:br/>
      </w:r>
    </w:p>
    <w:p w14:paraId="34E92486"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F2AF22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Департамент осуществляет информирование контролируемых лиц и иных заинтересованных лиц по вопросам соблюдения обязательных требований в соответствии со статьей 46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5D99D62E"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1BA8C22"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Обобщение правоприменительной практики.</w:t>
      </w:r>
      <w:r>
        <w:rPr>
          <w:rFonts w:ascii="Arial" w:hAnsi="Arial" w:cs="Arial"/>
          <w:color w:val="444444"/>
        </w:rPr>
        <w:br/>
      </w:r>
    </w:p>
    <w:p w14:paraId="1C9EE3FF"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69D79FE"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Доклад, содержащий результаты обобщения правоприменительной практики Департамента (далее - доклад о правоприменительной практике), готовится не позднее 1 апреля года, следующего за отчетным годом.</w:t>
      </w:r>
      <w:r>
        <w:rPr>
          <w:rFonts w:ascii="Arial" w:hAnsi="Arial" w:cs="Arial"/>
          <w:color w:val="444444"/>
        </w:rPr>
        <w:br/>
      </w:r>
    </w:p>
    <w:p w14:paraId="325DBC46"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10C8958"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Доклад о правоприменительной практике утверждается приказом Департамента и размещается на Официальном портале органов государственной власти Тюменской области в сети "Интернет" в срок до 1 апреля года, следующего за отчетным годом.</w:t>
      </w:r>
      <w:r>
        <w:rPr>
          <w:rFonts w:ascii="Arial" w:hAnsi="Arial" w:cs="Arial"/>
          <w:color w:val="444444"/>
        </w:rPr>
        <w:br/>
      </w:r>
    </w:p>
    <w:p w14:paraId="68FDCC7C"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B9A90E1"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Объявление предостережения.</w:t>
      </w:r>
      <w:r>
        <w:rPr>
          <w:rFonts w:ascii="Arial" w:hAnsi="Arial" w:cs="Arial"/>
          <w:color w:val="444444"/>
        </w:rPr>
        <w:br/>
      </w:r>
    </w:p>
    <w:p w14:paraId="23B4EDCB"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F134781"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3.4.1. 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w:t>
      </w:r>
      <w:r>
        <w:rPr>
          <w:rFonts w:ascii="Arial" w:hAnsi="Arial" w:cs="Arial"/>
          <w:color w:val="444444"/>
        </w:rPr>
        <w:lastRenderedPageBreak/>
        <w:t>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Pr>
          <w:rFonts w:ascii="Arial" w:hAnsi="Arial" w:cs="Arial"/>
          <w:color w:val="444444"/>
        </w:rPr>
        <w:br/>
      </w:r>
    </w:p>
    <w:p w14:paraId="51AB19FF"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C112879"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r>
        <w:rPr>
          <w:rFonts w:ascii="Arial" w:hAnsi="Arial" w:cs="Arial"/>
          <w:color w:val="444444"/>
        </w:rPr>
        <w:br/>
      </w:r>
    </w:p>
    <w:p w14:paraId="294A85D2"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AFC974B"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В случае принятия контрольным (надзорным) органом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"Интернет", позволяющий пройти самообследование соблюдения обязательных требований, при условии наличия самообследования в числе используемых профилактических мероприятий по соответствующему виду контроля.</w:t>
      </w:r>
      <w:r>
        <w:rPr>
          <w:rFonts w:ascii="Arial" w:hAnsi="Arial" w:cs="Arial"/>
          <w:color w:val="444444"/>
        </w:rPr>
        <w:br/>
      </w:r>
    </w:p>
    <w:p w14:paraId="3744CF18"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5C9A40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Контролируемое лицо вправе после получения предостережения о недопустимости нарушения обязательных требований подать в Департамент возражение в отношении указанного предостережения в срок не позднее 30 календарных дней со дня получения им предостережения. Возражение в отношении предостережения рассматривается Департаментом в течение 30 календарных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Pr>
          <w:rFonts w:ascii="Arial" w:hAnsi="Arial" w:cs="Arial"/>
          <w:color w:val="444444"/>
        </w:rPr>
        <w:br/>
      </w:r>
    </w:p>
    <w:p w14:paraId="03A7B336"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392D756"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Профилактический визит.</w:t>
      </w:r>
      <w:r>
        <w:rPr>
          <w:rFonts w:ascii="Arial" w:hAnsi="Arial" w:cs="Arial"/>
          <w:color w:val="444444"/>
        </w:rPr>
        <w:br/>
      </w:r>
    </w:p>
    <w:p w14:paraId="435BEB57"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38602E11"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w:t>
      </w:r>
      <w:r>
        <w:rPr>
          <w:rFonts w:ascii="Arial" w:hAnsi="Arial" w:cs="Arial"/>
          <w:color w:val="444444"/>
        </w:rPr>
        <w:lastRenderedPageBreak/>
        <w:t>категории риска.</w:t>
      </w:r>
      <w:r>
        <w:rPr>
          <w:rFonts w:ascii="Arial" w:hAnsi="Arial" w:cs="Arial"/>
          <w:color w:val="444444"/>
        </w:rPr>
        <w:br/>
      </w:r>
    </w:p>
    <w:p w14:paraId="5CD40443"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4CB4601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w:t>
      </w:r>
      <w:r>
        <w:rPr>
          <w:rFonts w:ascii="Arial" w:hAnsi="Arial" w:cs="Arial"/>
          <w:color w:val="444444"/>
        </w:rPr>
        <w:br/>
      </w:r>
    </w:p>
    <w:p w14:paraId="3ED860AD"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E019768"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 В ходе профилактического визита инспектором может осуществляться консультирование контролируемого лица в порядке, установленном статьей 50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6E1A19FD"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A63FB5D"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Департаментом проводятся профилактические визиты в отношении:</w:t>
      </w:r>
      <w:r>
        <w:rPr>
          <w:rFonts w:ascii="Arial" w:hAnsi="Arial" w:cs="Arial"/>
          <w:color w:val="444444"/>
        </w:rPr>
        <w:br/>
      </w:r>
    </w:p>
    <w:p w14:paraId="68AF13BF"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F95750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объектов контроля, отнесенных к категориям среднего и умеренного риска;</w:t>
      </w:r>
      <w:r>
        <w:rPr>
          <w:rFonts w:ascii="Arial" w:hAnsi="Arial" w:cs="Arial"/>
          <w:color w:val="444444"/>
        </w:rPr>
        <w:br/>
      </w:r>
    </w:p>
    <w:p w14:paraId="43B87EC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7E4EA05"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контролируемых лиц, приступающих к осуществлению деятельности в отношении объектов контроля, отнесенных к категориям среднего и умеренного риска.</w:t>
      </w:r>
      <w:r>
        <w:rPr>
          <w:rFonts w:ascii="Arial" w:hAnsi="Arial" w:cs="Arial"/>
          <w:color w:val="444444"/>
        </w:rPr>
        <w:br/>
      </w:r>
    </w:p>
    <w:p w14:paraId="43F2851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49E914A1"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Департамент обязан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r>
        <w:rPr>
          <w:rFonts w:ascii="Arial" w:hAnsi="Arial" w:cs="Arial"/>
          <w:color w:val="444444"/>
        </w:rPr>
        <w:br/>
      </w:r>
    </w:p>
    <w:p w14:paraId="0DC94AB2"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E4338D8"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3.5.6. В ходе профилактического визита инспектором может </w:t>
      </w:r>
      <w:proofErr w:type="gramStart"/>
      <w:r>
        <w:rPr>
          <w:rFonts w:ascii="Arial" w:hAnsi="Arial" w:cs="Arial"/>
          <w:color w:val="444444"/>
        </w:rPr>
        <w:t>осуществляется</w:t>
      </w:r>
      <w:proofErr w:type="gramEnd"/>
      <w:r>
        <w:rPr>
          <w:rFonts w:ascii="Arial" w:hAnsi="Arial" w:cs="Arial"/>
          <w:color w:val="444444"/>
        </w:rPr>
        <w:t xml:space="preserve"> сбор сведений, необходимых для отнесения объектов контроля к категориям риска.</w:t>
      </w:r>
      <w:r>
        <w:rPr>
          <w:rFonts w:ascii="Arial" w:hAnsi="Arial" w:cs="Arial"/>
          <w:color w:val="444444"/>
        </w:rPr>
        <w:br/>
      </w:r>
    </w:p>
    <w:p w14:paraId="73E8C0C9"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4338C4D9"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3.5.7. Профилактический визит проводится в течение одного рабочего дня. По ходатайству должностного лица, проводящего профилактический визит, директор Департамента может продлить срок проведения профилактического визита на срок не более трех рабочих дней.</w:t>
      </w:r>
      <w:r>
        <w:rPr>
          <w:rFonts w:ascii="Arial" w:hAnsi="Arial" w:cs="Arial"/>
          <w:color w:val="444444"/>
        </w:rPr>
        <w:br/>
      </w:r>
    </w:p>
    <w:p w14:paraId="73E48CF9"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2012BFD"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3.5.8. В случае если при проведении профилактических мероприятий установлено, что объекты надзора представляют явную непосредственную угрозу причинения вреда (ущерба) охраняемым законом ценностям или такой вред (ущерб) причинен, должностные лица Департамента незамедлительно направляют информацию об этом директору Департамента (заместителю директора Департамента).</w:t>
      </w:r>
      <w:r>
        <w:rPr>
          <w:rFonts w:ascii="Arial" w:hAnsi="Arial" w:cs="Arial"/>
          <w:color w:val="444444"/>
        </w:rPr>
        <w:br/>
      </w:r>
    </w:p>
    <w:p w14:paraId="22014262"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55C694B"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Консультирование.</w:t>
      </w:r>
      <w:r>
        <w:rPr>
          <w:rFonts w:ascii="Arial" w:hAnsi="Arial" w:cs="Arial"/>
          <w:color w:val="444444"/>
        </w:rPr>
        <w:br/>
      </w:r>
    </w:p>
    <w:p w14:paraId="654024DB"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68D2D1C1"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3.6.1. Должностное лицо Департамента по обращениям контролируемых лиц и их представителей осуществляет консультирование (дает разъяснения по вопросам, связанным с организацией и осуществлением государственного контроля (надзора). Консультирование осуществляется без взимания платы.</w:t>
      </w:r>
      <w:r>
        <w:rPr>
          <w:rFonts w:ascii="Arial" w:hAnsi="Arial" w:cs="Arial"/>
          <w:color w:val="444444"/>
        </w:rPr>
        <w:br/>
      </w:r>
    </w:p>
    <w:p w14:paraId="7AC5BE0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F18792D"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3.6.2. Консультирование осуществляется должностными лицами Департамента по телефону, посредством видео-конференц-связи, на личном приеме еженедельно в сроки, определенные директором Департамента, либо в ходе проведения профилактического мероприятия.</w:t>
      </w:r>
      <w:r>
        <w:rPr>
          <w:rFonts w:ascii="Arial" w:hAnsi="Arial" w:cs="Arial"/>
          <w:color w:val="444444"/>
        </w:rPr>
        <w:br/>
      </w:r>
    </w:p>
    <w:p w14:paraId="38ED6A6C"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718781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3.6.3. 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Pr>
          <w:rFonts w:ascii="Arial" w:hAnsi="Arial" w:cs="Arial"/>
          <w:color w:val="444444"/>
        </w:rPr>
        <w:br/>
      </w:r>
    </w:p>
    <w:p w14:paraId="50C4EA4B"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D5D1F75"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Консультирование, в том числе письменное, осуществляется по вопросам соблюдения обязательных требований в области использования и охраны ООПТ.</w:t>
      </w:r>
      <w:r>
        <w:rPr>
          <w:rFonts w:ascii="Arial" w:hAnsi="Arial" w:cs="Arial"/>
          <w:color w:val="444444"/>
        </w:rPr>
        <w:br/>
      </w:r>
    </w:p>
    <w:p w14:paraId="688C87AB"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23DA5DA"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контролируемым лицом представлен письменный запрос о предоставлении письменного ответа по вопросам консультирования, консультирование осуществляется надзорным органом в письменной форме.</w:t>
      </w:r>
      <w:r>
        <w:rPr>
          <w:rFonts w:ascii="Arial" w:hAnsi="Arial" w:cs="Arial"/>
          <w:color w:val="444444"/>
        </w:rPr>
        <w:br/>
      </w:r>
    </w:p>
    <w:p w14:paraId="42108A44"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F95261A"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консультировании в письменной форме должны соблюдаться требования, установленные Федеральным законом от 02.05.2006 N 59-ФЗ "О порядке рассмотрения обращений граждан Российской Федерации".</w:t>
      </w:r>
      <w:r>
        <w:rPr>
          <w:rFonts w:ascii="Arial" w:hAnsi="Arial" w:cs="Arial"/>
          <w:color w:val="444444"/>
        </w:rPr>
        <w:br/>
      </w:r>
    </w:p>
    <w:p w14:paraId="67E36D4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AE4926B"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3.6.5. В случае поступления 10 и более однотипных обращений контролируемых лиц и их представителей консультирование осуществляется посредством размещения на Официальном портале органов власти в сети "Интернет" письменного разъяснения, подписанного уполномоченным должностным лицом Департамента.</w:t>
      </w:r>
      <w:r>
        <w:rPr>
          <w:rFonts w:ascii="Arial" w:hAnsi="Arial" w:cs="Arial"/>
          <w:color w:val="444444"/>
        </w:rPr>
        <w:br/>
      </w:r>
    </w:p>
    <w:p w14:paraId="4DD1C0E0" w14:textId="77777777" w:rsidR="00CE6831" w:rsidRDefault="00CE6831" w:rsidP="00CE6831">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Осуществление регионального государственного контроля (надзора)</w:t>
      </w:r>
    </w:p>
    <w:p w14:paraId="02E13F73"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64BCBBD"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Pr>
          <w:rFonts w:ascii="Arial" w:hAnsi="Arial" w:cs="Arial"/>
          <w:color w:val="444444"/>
        </w:rPr>
        <w:br/>
      </w:r>
    </w:p>
    <w:p w14:paraId="74D3C489"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B27B96C"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 В приказе о проведении контрольного (надзорного) мероприятия указываются сведения, установленные частью 1 статьи 64 Федерального закона "О государственном контроле (надзоре) и муниципальном контроле в Российской Федерации", а также коды объектов, оказывающих негативное воздействие на </w:t>
      </w:r>
      <w:r>
        <w:rPr>
          <w:rFonts w:ascii="Arial" w:hAnsi="Arial" w:cs="Arial"/>
          <w:color w:val="444444"/>
        </w:rPr>
        <w:lastRenderedPageBreak/>
        <w:t>окружающую среду (при проведении контрольного (надзорного) мероприятия в отношении таких объектов).</w:t>
      </w:r>
      <w:r>
        <w:rPr>
          <w:rFonts w:ascii="Arial" w:hAnsi="Arial" w:cs="Arial"/>
          <w:color w:val="444444"/>
        </w:rPr>
        <w:br/>
      </w:r>
    </w:p>
    <w:p w14:paraId="3E01559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43DC80A"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навигаторы, иные способы фиксации доказательств.</w:t>
      </w:r>
      <w:r>
        <w:rPr>
          <w:rFonts w:ascii="Arial" w:hAnsi="Arial" w:cs="Arial"/>
          <w:color w:val="444444"/>
        </w:rPr>
        <w:br/>
      </w:r>
    </w:p>
    <w:p w14:paraId="61301254"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C3C1389"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Способы фиксации доказательств должны позволять однозначно идентифицировать объект фиксации, отражающий нарушение обязательных требований.</w:t>
      </w:r>
      <w:r>
        <w:rPr>
          <w:rFonts w:ascii="Arial" w:hAnsi="Arial" w:cs="Arial"/>
          <w:color w:val="444444"/>
        </w:rPr>
        <w:br/>
      </w:r>
    </w:p>
    <w:p w14:paraId="77C61B46"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06114897"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Решение о необходимости использования фотосъемки, аудио- и видеозаписи, навигатора,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Pr>
          <w:rFonts w:ascii="Arial" w:hAnsi="Arial" w:cs="Arial"/>
          <w:color w:val="444444"/>
        </w:rPr>
        <w:br/>
      </w:r>
    </w:p>
    <w:p w14:paraId="601A7B95"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303DBD7"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навигаторы. Информация о проведении фотосъемки, аудио- и видеозаписи, фиксация навигационных данных и об использованных для этих целей технических средствах отражается в акте контрольного (надзорного) мероприятия.</w:t>
      </w:r>
      <w:r>
        <w:rPr>
          <w:rFonts w:ascii="Arial" w:hAnsi="Arial" w:cs="Arial"/>
          <w:color w:val="444444"/>
        </w:rPr>
        <w:br/>
      </w:r>
    </w:p>
    <w:p w14:paraId="7615C9B4"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3CE7EF4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Pr>
          <w:rFonts w:ascii="Arial" w:hAnsi="Arial" w:cs="Arial"/>
          <w:color w:val="444444"/>
        </w:rPr>
        <w:br/>
      </w:r>
    </w:p>
    <w:p w14:paraId="28D4795A"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7A402864"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учтенных контролируемых лиц, в отношении которых проведены контрольные (надзорные) мероприятия, за отчетный период;</w:t>
      </w:r>
      <w:r>
        <w:rPr>
          <w:rFonts w:ascii="Arial" w:hAnsi="Arial" w:cs="Arial"/>
          <w:color w:val="444444"/>
        </w:rPr>
        <w:br/>
      </w:r>
    </w:p>
    <w:p w14:paraId="0A5A7519"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4B4B01CB"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общее количество жалоб, поданных контролируемыми лицами в досудебном порядке за отчетный период;</w:t>
      </w:r>
      <w:r>
        <w:rPr>
          <w:rFonts w:ascii="Arial" w:hAnsi="Arial" w:cs="Arial"/>
          <w:color w:val="444444"/>
        </w:rPr>
        <w:br/>
      </w:r>
    </w:p>
    <w:p w14:paraId="1790AE0D"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2471F261"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жалоб, в отношении которых Департаментом был нарушен срок рассмотрения, за отчетный период;</w:t>
      </w:r>
      <w:r>
        <w:rPr>
          <w:rFonts w:ascii="Arial" w:hAnsi="Arial" w:cs="Arial"/>
          <w:color w:val="444444"/>
        </w:rPr>
        <w:br/>
      </w:r>
    </w:p>
    <w:p w14:paraId="426C3BEB"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4D43878D"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w:t>
      </w:r>
      <w:proofErr w:type="gramStart"/>
      <w:r>
        <w:rPr>
          <w:rFonts w:ascii="Arial" w:hAnsi="Arial" w:cs="Arial"/>
          <w:color w:val="444444"/>
        </w:rPr>
        <w:t>Департамента</w:t>
      </w:r>
      <w:proofErr w:type="gramEnd"/>
      <w:r>
        <w:rPr>
          <w:rFonts w:ascii="Arial" w:hAnsi="Arial" w:cs="Arial"/>
          <w:color w:val="444444"/>
        </w:rPr>
        <w:t xml:space="preserve"> либо о признании действий (бездействия) должностных лиц контрольных (надзорных) органов </w:t>
      </w:r>
      <w:r>
        <w:rPr>
          <w:rFonts w:ascii="Arial" w:hAnsi="Arial" w:cs="Arial"/>
          <w:color w:val="444444"/>
        </w:rPr>
        <w:lastRenderedPageBreak/>
        <w:t>недействительными, за отчетный период;</w:t>
      </w:r>
      <w:r>
        <w:rPr>
          <w:rFonts w:ascii="Arial" w:hAnsi="Arial" w:cs="Arial"/>
          <w:color w:val="444444"/>
        </w:rPr>
        <w:br/>
      </w:r>
    </w:p>
    <w:p w14:paraId="32B41C9E"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42BA9E8F"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исковых заявлений об оспаривании решений, действий (бездействия) должностных лиц Департамента, направленных контролируемыми лицами в судебном порядке, за отчетный период;</w:t>
      </w:r>
      <w:r>
        <w:rPr>
          <w:rFonts w:ascii="Arial" w:hAnsi="Arial" w:cs="Arial"/>
          <w:color w:val="444444"/>
        </w:rPr>
        <w:br/>
      </w:r>
    </w:p>
    <w:p w14:paraId="0C61A088"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185826F3"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исковых заявлений об оспаривании решений, действий (бездействия) должностных лиц Департамента, направленных контролируемыми лицами в судебном порядке, по которым принято решение об удовлетворении заявленных требований, за отчетный период;</w:t>
      </w:r>
      <w:r>
        <w:rPr>
          <w:rFonts w:ascii="Arial" w:hAnsi="Arial" w:cs="Arial"/>
          <w:color w:val="444444"/>
        </w:rPr>
        <w:br/>
      </w:r>
    </w:p>
    <w:p w14:paraId="08DAEBD5" w14:textId="77777777" w:rsidR="00CE6831" w:rsidRDefault="00CE6831" w:rsidP="00CE6831">
      <w:pPr>
        <w:pStyle w:val="formattext"/>
        <w:spacing w:before="0" w:beforeAutospacing="0" w:after="0" w:afterAutospacing="0"/>
        <w:textAlignment w:val="baseline"/>
        <w:rPr>
          <w:rFonts w:ascii="Arial" w:hAnsi="Arial" w:cs="Arial"/>
          <w:color w:val="444444"/>
        </w:rPr>
      </w:pPr>
    </w:p>
    <w:p w14:paraId="5195FCA8" w14:textId="77777777" w:rsidR="00CE6831" w:rsidRDefault="00CE6831" w:rsidP="00CE683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контрольных (надзорных) мероприятий, проведенных с грубым нарушением требований к организации и осуществлению регионального государственного контроля (надзора) в области охраны и использования ООПТ и результаты которых были признаны недействительными и (или) отменены, за отчетный период.</w:t>
      </w:r>
    </w:p>
    <w:p w14:paraId="020A8E4E" w14:textId="77777777" w:rsidR="00CE6831" w:rsidRDefault="00CE6831" w:rsidP="00CE6831"/>
    <w:p w14:paraId="4A26A116" w14:textId="77777777" w:rsidR="003328A7" w:rsidRDefault="003328A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E6831"/>
    <w:pPr>
      <w:spacing w:after="200" w:line="276" w:lineRule="auto"/>
    </w:pPr>
  </w:style>
  <w:style w:type="paragraph" w:styleId="2">
    <w:name w:val="heading 2"/>
    <w:basedOn w:val="a"/>
    <w:next w:val="a"/>
    <w:link w:val="20"/>
    <w:uiPriority w:val="9"/>
    <w:semiHidden/>
    <w:unhideWhenUsed/>
    <w:qFormat/>
    <w:rsid w:val="00CE683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CE683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E6831"/>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CE6831"/>
    <w:rPr>
      <w:rFonts w:ascii="Times New Roman" w:eastAsia="Times New Roman" w:hAnsi="Times New Roman" w:cs="Times New Roman"/>
      <w:b/>
      <w:bCs/>
      <w:sz w:val="27"/>
      <w:szCs w:val="27"/>
      <w:lang w:eastAsia="ru-RU"/>
    </w:rPr>
  </w:style>
  <w:style w:type="paragraph" w:customStyle="1" w:styleId="headertext">
    <w:name w:val="headertext"/>
    <w:basedOn w:val="a"/>
    <w:rsid w:val="00CE683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E683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