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B197BE6" w14:textId="77777777" w:rsidR="00A57DD7" w:rsidRPr="00A57DD7" w:rsidRDefault="00A57DD7" w:rsidP="00A57DD7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57DD7">
        <w:rPr>
          <w:rFonts w:ascii="Arial" w:hAnsi="Arial" w:cs="Arial"/>
          <w:color w:val="auto"/>
          <w:sz w:val="24"/>
          <w:szCs w:val="24"/>
        </w:rPr>
        <w:t>ПРАВИТЕЛЬСТВО МОСКВЫ</w:t>
      </w:r>
    </w:p>
    <w:p w14:paraId="1BB31454" w14:textId="77777777" w:rsidR="00A57DD7" w:rsidRPr="00A57DD7" w:rsidRDefault="00A57DD7" w:rsidP="00A57DD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57DD7">
        <w:rPr>
          <w:rFonts w:ascii="Arial" w:hAnsi="Arial" w:cs="Arial"/>
          <w:b/>
          <w:bCs/>
        </w:rPr>
        <w:t>ПОСТАНОВЛЕНИЕ</w:t>
      </w:r>
    </w:p>
    <w:p w14:paraId="401F920A" w14:textId="77777777" w:rsidR="00A57DD7" w:rsidRPr="00A57DD7" w:rsidRDefault="00A57DD7" w:rsidP="00A57DD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57DD7">
        <w:rPr>
          <w:rFonts w:ascii="Arial" w:hAnsi="Arial" w:cs="Arial"/>
          <w:b/>
          <w:bCs/>
        </w:rPr>
        <w:t>от 25 июля 2017 года N 494-ПП</w:t>
      </w:r>
      <w:r w:rsidRPr="00A57DD7">
        <w:rPr>
          <w:rFonts w:ascii="Arial" w:hAnsi="Arial" w:cs="Arial"/>
          <w:b/>
          <w:bCs/>
        </w:rPr>
        <w:br/>
      </w:r>
    </w:p>
    <w:p w14:paraId="163253F7" w14:textId="77777777" w:rsidR="00A57DD7" w:rsidRPr="00A57DD7" w:rsidRDefault="00A57DD7" w:rsidP="00A57DD7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A57DD7">
        <w:rPr>
          <w:rFonts w:ascii="Arial" w:hAnsi="Arial" w:cs="Arial"/>
          <w:b/>
          <w:bCs/>
        </w:rPr>
        <w:t>Об утверждении экологических требований к уровню шума на особо охраняемых природных территориях города Москвы</w:t>
      </w:r>
    </w:p>
    <w:p w14:paraId="23CBE567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br/>
      </w:r>
    </w:p>
    <w:p w14:paraId="602C5C82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В соответствии с Федеральным законом от 10 января 2002 г. N 7-ФЗ "Об охране окружающей среды", Законом города Москвы от 26 сентября 2001 г. N 48 "Об особо охраняемых природных территориях в городе Москве", постановлением Правительства Москвы от 16 октября 2007 г. N 896-ПП "О Концепции снижения уровней шума и вибрации в городе Москве", в целях охраны животных и окружающей среды от вредного воздействия шума Правительство Москвы</w:t>
      </w:r>
      <w:r w:rsidRPr="00A57DD7">
        <w:rPr>
          <w:rFonts w:ascii="Arial" w:hAnsi="Arial" w:cs="Arial"/>
        </w:rPr>
        <w:br/>
      </w:r>
    </w:p>
    <w:p w14:paraId="20E5DAFE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постановляет:</w:t>
      </w:r>
      <w:r w:rsidRPr="00A57DD7">
        <w:rPr>
          <w:rFonts w:ascii="Arial" w:hAnsi="Arial" w:cs="Arial"/>
        </w:rPr>
        <w:br/>
      </w:r>
    </w:p>
    <w:p w14:paraId="2D0F0E1A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1. Утвердить экологические требования к уровню шума на особо охраняемых природных территориях города Москвы (приложение).</w:t>
      </w:r>
      <w:r w:rsidRPr="00A57DD7">
        <w:rPr>
          <w:rFonts w:ascii="Arial" w:hAnsi="Arial" w:cs="Arial"/>
        </w:rPr>
        <w:br/>
      </w:r>
    </w:p>
    <w:p w14:paraId="359CCE64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2. Установить, что информирование юридических и физических лиц о границах (пределах) зон и участков особо охраняемых природных территорий города Москвы, на которых действуют экологические требования к уровню шума на особо охраняемых природных территориях города Москвы, а также государственный контроль за соблюдением экологических требований к уровню шума на особо охраняемых природных территориях города Москвы осуществляет Департамент природопользования и охраны окружающей среды города Москвы.</w:t>
      </w:r>
      <w:r w:rsidRPr="00A57DD7">
        <w:rPr>
          <w:rFonts w:ascii="Arial" w:hAnsi="Arial" w:cs="Arial"/>
        </w:rPr>
        <w:br/>
      </w:r>
    </w:p>
    <w:p w14:paraId="5BA6AF17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 xml:space="preserve">3. Контроль за выполнением настоящего постановления возложить на руководителя Департамента природопользования и охраны окружающей среды города Москвы </w:t>
      </w:r>
      <w:proofErr w:type="spellStart"/>
      <w:r w:rsidRPr="00A57DD7">
        <w:rPr>
          <w:rFonts w:ascii="Arial" w:hAnsi="Arial" w:cs="Arial"/>
        </w:rPr>
        <w:t>Кульбачевского</w:t>
      </w:r>
      <w:proofErr w:type="spellEnd"/>
      <w:r w:rsidRPr="00A57DD7">
        <w:rPr>
          <w:rFonts w:ascii="Arial" w:hAnsi="Arial" w:cs="Arial"/>
        </w:rPr>
        <w:t xml:space="preserve"> А.О.</w:t>
      </w:r>
      <w:r w:rsidRPr="00A57DD7">
        <w:rPr>
          <w:rFonts w:ascii="Arial" w:hAnsi="Arial" w:cs="Arial"/>
        </w:rPr>
        <w:br/>
      </w:r>
    </w:p>
    <w:p w14:paraId="2497DA40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Мэр Москвы</w:t>
      </w:r>
      <w:r w:rsidRPr="00A57DD7">
        <w:rPr>
          <w:rFonts w:ascii="Arial" w:hAnsi="Arial" w:cs="Arial"/>
        </w:rPr>
        <w:br/>
      </w:r>
      <w:proofErr w:type="spellStart"/>
      <w:r w:rsidRPr="00A57DD7">
        <w:rPr>
          <w:rFonts w:ascii="Arial" w:hAnsi="Arial" w:cs="Arial"/>
        </w:rPr>
        <w:t>С.С.Собянин</w:t>
      </w:r>
      <w:proofErr w:type="spellEnd"/>
    </w:p>
    <w:p w14:paraId="709C9B5E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     </w:t>
      </w:r>
    </w:p>
    <w:p w14:paraId="43016859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     </w:t>
      </w:r>
    </w:p>
    <w:p w14:paraId="280CFA45" w14:textId="77777777" w:rsidR="00A57DD7" w:rsidRPr="00A57DD7" w:rsidRDefault="00A57DD7" w:rsidP="00A57DD7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57DD7">
        <w:rPr>
          <w:rFonts w:ascii="Arial" w:hAnsi="Arial" w:cs="Arial"/>
          <w:color w:val="auto"/>
          <w:sz w:val="24"/>
          <w:szCs w:val="24"/>
        </w:rPr>
        <w:t>Приложение</w:t>
      </w:r>
      <w:r w:rsidRPr="00A57DD7">
        <w:rPr>
          <w:rFonts w:ascii="Arial" w:hAnsi="Arial" w:cs="Arial"/>
          <w:color w:val="auto"/>
          <w:sz w:val="24"/>
          <w:szCs w:val="24"/>
        </w:rPr>
        <w:br/>
        <w:t>к постановлению Правительства Москвы</w:t>
      </w:r>
      <w:r w:rsidRPr="00A57DD7">
        <w:rPr>
          <w:rFonts w:ascii="Arial" w:hAnsi="Arial" w:cs="Arial"/>
          <w:color w:val="auto"/>
          <w:sz w:val="24"/>
          <w:szCs w:val="24"/>
        </w:rPr>
        <w:br/>
        <w:t>от 25 июля 2017 года N 494-ПП</w:t>
      </w:r>
    </w:p>
    <w:p w14:paraId="14E9FE0A" w14:textId="77777777" w:rsidR="00A57DD7" w:rsidRPr="00A57DD7" w:rsidRDefault="00A57DD7" w:rsidP="00A57DD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57DD7">
        <w:rPr>
          <w:rFonts w:ascii="Arial" w:hAnsi="Arial" w:cs="Arial"/>
          <w:b/>
          <w:bCs/>
        </w:rPr>
        <w:t>     </w:t>
      </w:r>
      <w:r w:rsidRPr="00A57DD7">
        <w:rPr>
          <w:rFonts w:ascii="Arial" w:hAnsi="Arial" w:cs="Arial"/>
          <w:b/>
          <w:bCs/>
        </w:rPr>
        <w:br/>
      </w:r>
      <w:r w:rsidRPr="00A57DD7">
        <w:rPr>
          <w:rFonts w:ascii="Arial" w:hAnsi="Arial" w:cs="Arial"/>
          <w:b/>
          <w:bCs/>
        </w:rPr>
        <w:br/>
        <w:t>Экологические требования к уровню шума на особо охраняемых природных территориях города Москвы</w:t>
      </w:r>
    </w:p>
    <w:p w14:paraId="6FC3785B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     </w:t>
      </w:r>
    </w:p>
    <w:p w14:paraId="38ED3A23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     </w:t>
      </w:r>
    </w:p>
    <w:p w14:paraId="7FDC2CF3" w14:textId="77777777" w:rsidR="00A57DD7" w:rsidRPr="00A57DD7" w:rsidRDefault="00A57DD7" w:rsidP="00A57DD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57DD7">
        <w:rPr>
          <w:rFonts w:ascii="Arial" w:hAnsi="Arial" w:cs="Arial"/>
          <w:sz w:val="24"/>
          <w:szCs w:val="24"/>
        </w:rPr>
        <w:t>1. Общие положения и область применения</w:t>
      </w:r>
    </w:p>
    <w:p w14:paraId="3CB5571F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lastRenderedPageBreak/>
        <w:t>1.1. Экологические требования к уровню шума на особо охраняемых природных территориях города Москвы, относящиеся к нормативам качества окружающей среды на особо охраняемых природных территориях города Москвы, разработаны в соответствии с Федеральным законом от 10 января 2002 г. N 7-ФЗ "Об охране окружающей среды", Законом города Москвы от 26 сентября 2001 г. N 48 "Об особо охраняемых природных территориях в городе Москве", постановлением Правительства Москвы от 16 октября 2007 г. N 896-ПП "О Концепции снижения уровней шума и вибрации в городе Москве".</w:t>
      </w:r>
      <w:r w:rsidRPr="00A57DD7">
        <w:rPr>
          <w:rFonts w:ascii="Arial" w:hAnsi="Arial" w:cs="Arial"/>
        </w:rPr>
        <w:br/>
      </w:r>
    </w:p>
    <w:p w14:paraId="13DC0905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1.2. Соблюдение экологических требований к уровню шума на особо охраняемых природных территориях города Москвы (далее - ООПТ) является обязательным для органов государственной власти города Москвы, местного самоуправления, физических и юридических лиц, за исключением случаев:</w:t>
      </w:r>
      <w:r w:rsidRPr="00A57DD7">
        <w:rPr>
          <w:rFonts w:ascii="Arial" w:hAnsi="Arial" w:cs="Arial"/>
        </w:rPr>
        <w:br/>
      </w:r>
    </w:p>
    <w:p w14:paraId="7B52C69A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1.2.1. Проведения массовых мероприятий, согласованных с Департаментом природопользования и охраны окружающей среды города Москвы, на территории рекреационных центров, специально обустроенных и предназначенных для массового отдыха населения, и физкультурно-оздоровительных и спортивных зонах, предназначенных для организации и проведения физкультурно-спортивных мероприятий и специально оборудованных для этих целей.</w:t>
      </w:r>
      <w:r w:rsidRPr="00A57DD7">
        <w:rPr>
          <w:rFonts w:ascii="Arial" w:hAnsi="Arial" w:cs="Arial"/>
        </w:rPr>
        <w:br/>
      </w:r>
    </w:p>
    <w:p w14:paraId="3199EE38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1.2.2. Если шум обусловлен действиями, направленными на предотвращение правонарушений, предотвращение и ликвидацию последствий аварий, стихийных бедствий, иных чрезвычайных ситуаций, проведение неотложных работ, связанных с обеспечением личной и общественной безопасности граждан в соответствии с законодательством Российской Федерации.</w:t>
      </w:r>
      <w:r w:rsidRPr="00A57DD7">
        <w:rPr>
          <w:rFonts w:ascii="Arial" w:hAnsi="Arial" w:cs="Arial"/>
        </w:rPr>
        <w:br/>
      </w:r>
    </w:p>
    <w:p w14:paraId="79549FF3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 xml:space="preserve">1.3. При проведении на ООПТ культурно-массовых, спортивных и иных мероприятий допустимая громкость звучания используемой звуковоспроизводящей и </w:t>
      </w:r>
      <w:proofErr w:type="spellStart"/>
      <w:r w:rsidRPr="00A57DD7">
        <w:rPr>
          <w:rFonts w:ascii="Arial" w:hAnsi="Arial" w:cs="Arial"/>
        </w:rPr>
        <w:t>звукоусилительной</w:t>
      </w:r>
      <w:proofErr w:type="spellEnd"/>
      <w:r w:rsidRPr="00A57DD7">
        <w:rPr>
          <w:rFonts w:ascii="Arial" w:hAnsi="Arial" w:cs="Arial"/>
        </w:rPr>
        <w:t xml:space="preserve"> аппаратуры должна соответствовать требованиям санитарных норм допустимой громкости звучания звуковоспроизводящих и </w:t>
      </w:r>
      <w:proofErr w:type="spellStart"/>
      <w:r w:rsidRPr="00A57DD7">
        <w:rPr>
          <w:rFonts w:ascii="Arial" w:hAnsi="Arial" w:cs="Arial"/>
        </w:rPr>
        <w:t>звукоусилительных</w:t>
      </w:r>
      <w:proofErr w:type="spellEnd"/>
      <w:r w:rsidRPr="00A57DD7">
        <w:rPr>
          <w:rFonts w:ascii="Arial" w:hAnsi="Arial" w:cs="Arial"/>
        </w:rPr>
        <w:t xml:space="preserve"> устройств в закрытых помещениях и на открытых площадках, утвержденных Заместителем Главного государственного санитарного врача СССР 7 июля 1987 г. N 4396-87.</w:t>
      </w:r>
      <w:r w:rsidRPr="00A57DD7">
        <w:rPr>
          <w:rFonts w:ascii="Arial" w:hAnsi="Arial" w:cs="Arial"/>
        </w:rPr>
        <w:br/>
      </w:r>
    </w:p>
    <w:p w14:paraId="3E8923AA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1.4. Нормируемыми параметрами шума в зависимости от характера шума являются:</w:t>
      </w:r>
      <w:r w:rsidRPr="00A57DD7">
        <w:rPr>
          <w:rFonts w:ascii="Arial" w:hAnsi="Arial" w:cs="Arial"/>
        </w:rPr>
        <w:br/>
      </w:r>
    </w:p>
    <w:p w14:paraId="2E2A0A4C" w14:textId="6CAD5401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1.4.1. Для постоянного шума - уровни звука </w:t>
      </w:r>
      <w:r w:rsidRPr="00A57DD7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405C8CFD" wp14:editId="420FA157">
                <wp:extent cx="238125" cy="219075"/>
                <wp:effectExtent l="0" t="0" r="0" b="0"/>
                <wp:docPr id="1" name="Прямоугольни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49F217" id="Прямоугольник 5" o:spid="_x0000_s1026" style="width:18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A57DD7">
        <w:rPr>
          <w:rFonts w:ascii="Arial" w:hAnsi="Arial" w:cs="Arial"/>
        </w:rPr>
        <w:t xml:space="preserve"> в </w:t>
      </w:r>
      <w:proofErr w:type="spellStart"/>
      <w:r w:rsidRPr="00A57DD7">
        <w:rPr>
          <w:rFonts w:ascii="Arial" w:hAnsi="Arial" w:cs="Arial"/>
        </w:rPr>
        <w:t>дБА</w:t>
      </w:r>
      <w:proofErr w:type="spellEnd"/>
      <w:r w:rsidRPr="00A57DD7">
        <w:rPr>
          <w:rFonts w:ascii="Arial" w:hAnsi="Arial" w:cs="Arial"/>
        </w:rPr>
        <w:t>.</w:t>
      </w:r>
      <w:r w:rsidRPr="00A57DD7">
        <w:rPr>
          <w:rFonts w:ascii="Arial" w:hAnsi="Arial" w:cs="Arial"/>
        </w:rPr>
        <w:br/>
      </w:r>
    </w:p>
    <w:p w14:paraId="1DD9E1C6" w14:textId="637654E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1.4.2. Для непостоянного шума - эквивалентные (по энергии) уровни звука </w:t>
      </w:r>
      <w:r w:rsidRPr="00A57DD7">
        <w:rPr>
          <w:rFonts w:ascii="Arial" w:hAnsi="Arial" w:cs="Arial"/>
          <w:noProof/>
        </w:rPr>
        <w:drawing>
          <wp:inline distT="0" distB="0" distL="0" distR="0" wp14:anchorId="3999933D" wp14:editId="75CA0D8A">
            <wp:extent cx="390525" cy="228600"/>
            <wp:effectExtent l="0" t="0" r="9525" b="0"/>
            <wp:docPr id="2" name="Рисунок 4" descr="https://api.docs.cntd.ru/img/45/60/81/50/6/eda73182-5c5e-49d7-966b-e106a5a53dfa/P002A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10" descr="https://api.docs.cntd.ru/img/45/60/81/50/6/eda73182-5c5e-49d7-966b-e106a5a53dfa/P002A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7DD7">
        <w:rPr>
          <w:rFonts w:ascii="Arial" w:hAnsi="Arial" w:cs="Arial"/>
        </w:rPr>
        <w:t xml:space="preserve">, </w:t>
      </w:r>
      <w:proofErr w:type="spellStart"/>
      <w:r w:rsidRPr="00A57DD7">
        <w:rPr>
          <w:rFonts w:ascii="Arial" w:hAnsi="Arial" w:cs="Arial"/>
        </w:rPr>
        <w:t>дБА</w:t>
      </w:r>
      <w:proofErr w:type="spellEnd"/>
      <w:r w:rsidRPr="00A57DD7">
        <w:rPr>
          <w:rFonts w:ascii="Arial" w:hAnsi="Arial" w:cs="Arial"/>
        </w:rPr>
        <w:t xml:space="preserve"> и максимальные уровни звука </w:t>
      </w:r>
      <w:r w:rsidRPr="00A57DD7">
        <w:rPr>
          <w:rFonts w:ascii="Arial" w:hAnsi="Arial" w:cs="Arial"/>
          <w:noProof/>
        </w:rPr>
        <w:drawing>
          <wp:inline distT="0" distB="0" distL="0" distR="0" wp14:anchorId="53B25005" wp14:editId="6E9D5D36">
            <wp:extent cx="466725" cy="228600"/>
            <wp:effectExtent l="0" t="0" r="9525" b="0"/>
            <wp:docPr id="3" name="Рисунок 3" descr="https://api.docs.cntd.ru/img/45/60/81/50/6/eda73182-5c5e-49d7-966b-e106a5a53dfa/P002A0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11" descr="https://api.docs.cntd.ru/img/45/60/81/50/6/eda73182-5c5e-49d7-966b-e106a5a53dfa/P002A0001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7DD7">
        <w:rPr>
          <w:rFonts w:ascii="Arial" w:hAnsi="Arial" w:cs="Arial"/>
        </w:rPr>
        <w:t xml:space="preserve">, </w:t>
      </w:r>
      <w:proofErr w:type="spellStart"/>
      <w:r w:rsidRPr="00A57DD7">
        <w:rPr>
          <w:rFonts w:ascii="Arial" w:hAnsi="Arial" w:cs="Arial"/>
        </w:rPr>
        <w:t>дБА</w:t>
      </w:r>
      <w:proofErr w:type="spellEnd"/>
      <w:r w:rsidRPr="00A57DD7">
        <w:rPr>
          <w:rFonts w:ascii="Arial" w:hAnsi="Arial" w:cs="Arial"/>
        </w:rPr>
        <w:t>.</w:t>
      </w:r>
      <w:r w:rsidRPr="00A57DD7">
        <w:rPr>
          <w:rFonts w:ascii="Arial" w:hAnsi="Arial" w:cs="Arial"/>
        </w:rPr>
        <w:br/>
      </w:r>
    </w:p>
    <w:p w14:paraId="4AB72C71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Оценка непостоянного шума на соответствие предельно допустимым уровням проводится одновременно по эквивалентному и максимальному уровням звука. Превышение одного из показателей рассматривается как несоответствие настоящим требованиям.</w:t>
      </w:r>
      <w:r w:rsidRPr="00A57DD7">
        <w:rPr>
          <w:rFonts w:ascii="Arial" w:hAnsi="Arial" w:cs="Arial"/>
        </w:rPr>
        <w:br/>
      </w:r>
    </w:p>
    <w:p w14:paraId="7030B7C6" w14:textId="77777777" w:rsidR="00A57DD7" w:rsidRPr="00A57DD7" w:rsidRDefault="00A57DD7" w:rsidP="00A57DD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57DD7">
        <w:rPr>
          <w:rFonts w:ascii="Arial" w:hAnsi="Arial" w:cs="Arial"/>
          <w:sz w:val="24"/>
          <w:szCs w:val="24"/>
        </w:rPr>
        <w:t>2. Экологические требования к уровню шума на ООПТ</w:t>
      </w:r>
    </w:p>
    <w:p w14:paraId="18072722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5751519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lastRenderedPageBreak/>
        <w:t>Экологические требования к уровню шума на ООПТ представлены в таблице.</w:t>
      </w:r>
      <w:r w:rsidRPr="00A57DD7">
        <w:rPr>
          <w:rFonts w:ascii="Arial" w:hAnsi="Arial" w:cs="Arial"/>
        </w:rPr>
        <w:br/>
      </w:r>
    </w:p>
    <w:p w14:paraId="57B74070" w14:textId="77777777" w:rsidR="00A57DD7" w:rsidRPr="00A57DD7" w:rsidRDefault="00A57DD7" w:rsidP="00A57DD7">
      <w:pPr>
        <w:pStyle w:val="4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3850"/>
        <w:gridCol w:w="2527"/>
        <w:gridCol w:w="2285"/>
      </w:tblGrid>
      <w:tr w:rsidR="00A57DD7" w:rsidRPr="00A57DD7" w14:paraId="05AEA15A" w14:textId="77777777" w:rsidTr="00A57DD7">
        <w:trPr>
          <w:trHeight w:val="15"/>
        </w:trPr>
        <w:tc>
          <w:tcPr>
            <w:tcW w:w="739" w:type="dxa"/>
            <w:hideMark/>
          </w:tcPr>
          <w:p w14:paraId="2C2FF928" w14:textId="77777777" w:rsidR="00A57DD7" w:rsidRPr="00A57DD7" w:rsidRDefault="00A57DD7">
            <w:pPr>
              <w:rPr>
                <w:rFonts w:ascii="Arial" w:hAnsi="Arial" w:cs="Arial"/>
              </w:rPr>
            </w:pPr>
          </w:p>
        </w:tc>
        <w:tc>
          <w:tcPr>
            <w:tcW w:w="4990" w:type="dxa"/>
            <w:hideMark/>
          </w:tcPr>
          <w:p w14:paraId="47763FA9" w14:textId="77777777" w:rsidR="00A57DD7" w:rsidRPr="00A57DD7" w:rsidRDefault="00A57DD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1E74FEDA" w14:textId="77777777" w:rsidR="00A57DD7" w:rsidRPr="00A57DD7" w:rsidRDefault="00A57DD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0961BD7A" w14:textId="77777777" w:rsidR="00A57DD7" w:rsidRPr="00A57DD7" w:rsidRDefault="00A57DD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57DD7" w:rsidRPr="00A57DD7" w14:paraId="2D58502B" w14:textId="77777777" w:rsidTr="00A57DD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0BDBC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N</w:t>
            </w:r>
            <w:r w:rsidRPr="00A57DD7">
              <w:rPr>
                <w:lang w:eastAsia="en-US"/>
              </w:rPr>
              <w:br/>
              <w:t>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8613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Назначение зон и участков ООПТ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36A42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 xml:space="preserve">Предельно допустимый уровень звука и предельно допустимый эквивалентный уровень звука, </w:t>
            </w:r>
            <w:proofErr w:type="spellStart"/>
            <w:r w:rsidRPr="00A57DD7">
              <w:rPr>
                <w:lang w:eastAsia="en-US"/>
              </w:rPr>
              <w:t>дБА</w:t>
            </w:r>
            <w:proofErr w:type="spell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3A45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 xml:space="preserve">Предельно допустимый максимальный уровень звука, </w:t>
            </w:r>
            <w:proofErr w:type="spellStart"/>
            <w:r w:rsidRPr="00A57DD7">
              <w:rPr>
                <w:lang w:eastAsia="en-US"/>
              </w:rPr>
              <w:t>дБА</w:t>
            </w:r>
            <w:proofErr w:type="spellEnd"/>
          </w:p>
        </w:tc>
      </w:tr>
      <w:tr w:rsidR="00A57DD7" w:rsidRPr="00A57DD7" w14:paraId="1998883B" w14:textId="77777777" w:rsidTr="00A57DD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85910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D93AD" w14:textId="4B729B45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Участки, расположенные в пределах 200 метров от границ полос отвода магистральных улиц общегородского и районного значения</w:t>
            </w:r>
            <w:r w:rsidRPr="00A57DD7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7AB4A6E1" wp14:editId="3B5F209B">
                      <wp:extent cx="85725" cy="219075"/>
                      <wp:effectExtent l="0" t="0" r="0" b="0"/>
                      <wp:docPr id="4" name="Прямоугольник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4C82AD0" id="Прямоугольник 2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3E05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60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2E6A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75</w:t>
            </w:r>
          </w:p>
        </w:tc>
      </w:tr>
      <w:tr w:rsidR="00A57DD7" w:rsidRPr="00A57DD7" w14:paraId="69997E14" w14:textId="77777777" w:rsidTr="00A57DD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EEC3F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9D1D3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Рекреационные центры, физкультурно-оздоровительные и спортивные зоны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37A8C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60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201B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75</w:t>
            </w:r>
          </w:p>
        </w:tc>
      </w:tr>
      <w:tr w:rsidR="00A57DD7" w:rsidRPr="00A57DD7" w14:paraId="4B1E3249" w14:textId="77777777" w:rsidTr="00A57DD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6B00A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C4342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Зоны и участки ООПТ (за исключением указанных в пунктах 1, 2 и 4 настоящей таблицы)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CE35C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55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3CF5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70</w:t>
            </w:r>
          </w:p>
        </w:tc>
      </w:tr>
      <w:tr w:rsidR="00A57DD7" w:rsidRPr="00A57DD7" w14:paraId="0492161E" w14:textId="77777777" w:rsidTr="00A57DD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E599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F893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Заповедные участки (в случае наличия таких участков в утвержденном проекте планировки ООПТ)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D8A5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2974" w14:textId="77777777" w:rsidR="00A57DD7" w:rsidRPr="00A57DD7" w:rsidRDefault="00A57DD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57DD7">
              <w:rPr>
                <w:lang w:eastAsia="en-US"/>
              </w:rPr>
              <w:t>65</w:t>
            </w:r>
          </w:p>
        </w:tc>
      </w:tr>
    </w:tbl>
    <w:p w14:paraId="7367419B" w14:textId="77777777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</w:rPr>
        <w:br/>
      </w:r>
      <w:r w:rsidRPr="00A57DD7">
        <w:rPr>
          <w:rFonts w:ascii="Arial" w:hAnsi="Arial" w:cs="Arial"/>
          <w:b/>
          <w:bCs/>
          <w:bdr w:val="none" w:sz="0" w:space="0" w:color="auto" w:frame="1"/>
        </w:rPr>
        <w:t>________________</w:t>
      </w:r>
      <w:r w:rsidRPr="00A57DD7">
        <w:rPr>
          <w:rFonts w:ascii="Arial" w:hAnsi="Arial" w:cs="Arial"/>
        </w:rPr>
        <w:br/>
      </w:r>
    </w:p>
    <w:p w14:paraId="5B4CC6CD" w14:textId="296A2199" w:rsidR="00A57DD7" w:rsidRPr="00A57DD7" w:rsidRDefault="00A57DD7" w:rsidP="00A57D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7DD7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7F73087C" wp14:editId="7EB96524">
                <wp:extent cx="85725" cy="219075"/>
                <wp:effectExtent l="0" t="0" r="0" b="0"/>
                <wp:docPr id="5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57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9BD5196" id="Прямоугольник 1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A57DD7">
        <w:rPr>
          <w:rFonts w:ascii="Arial" w:hAnsi="Arial" w:cs="Arial"/>
        </w:rPr>
        <w:t> </w:t>
      </w:r>
      <w:r w:rsidRPr="00A57DD7">
        <w:rPr>
          <w:rFonts w:ascii="Arial" w:hAnsi="Arial" w:cs="Arial"/>
          <w:b/>
          <w:bCs/>
          <w:bdr w:val="none" w:sz="0" w:space="0" w:color="auto" w:frame="1"/>
        </w:rPr>
        <w:t>Пункт 1 настоящей </w:t>
      </w:r>
      <w:r w:rsidRPr="00A57DD7">
        <w:rPr>
          <w:rFonts w:ascii="Arial" w:hAnsi="Arial" w:cs="Arial"/>
        </w:rPr>
        <w:t>таблицы</w:t>
      </w:r>
      <w:r w:rsidRPr="00A57DD7">
        <w:rPr>
          <w:rFonts w:ascii="Arial" w:hAnsi="Arial" w:cs="Arial"/>
          <w:b/>
          <w:bCs/>
          <w:bdr w:val="none" w:sz="0" w:space="0" w:color="auto" w:frame="1"/>
        </w:rPr>
        <w:t> не распространяется на участки ООПТ, расположенные в пределах 200 метров:</w:t>
      </w:r>
      <w:r w:rsidRPr="00A57DD7">
        <w:rPr>
          <w:rFonts w:ascii="Arial" w:hAnsi="Arial" w:cs="Arial"/>
          <w:b/>
          <w:bCs/>
          <w:bdr w:val="none" w:sz="0" w:space="0" w:color="auto" w:frame="1"/>
        </w:rPr>
        <w:br/>
        <w:t>     </w:t>
      </w:r>
      <w:r w:rsidRPr="00A57DD7">
        <w:rPr>
          <w:rFonts w:ascii="Arial" w:hAnsi="Arial" w:cs="Arial"/>
          <w:b/>
          <w:bCs/>
          <w:bdr w:val="none" w:sz="0" w:space="0" w:color="auto" w:frame="1"/>
        </w:rPr>
        <w:br/>
        <w:t>     - от границ полос отвода магистральных улиц общегородского и районного значения, до проведения необходимых шумозащитных мероприятий на соответствующих участках магистралей;</w:t>
      </w:r>
      <w:r w:rsidRPr="00A57DD7">
        <w:rPr>
          <w:rFonts w:ascii="Arial" w:hAnsi="Arial" w:cs="Arial"/>
          <w:b/>
          <w:bCs/>
          <w:bdr w:val="none" w:sz="0" w:space="0" w:color="auto" w:frame="1"/>
        </w:rPr>
        <w:br/>
        <w:t>     </w:t>
      </w:r>
      <w:r w:rsidRPr="00A57DD7">
        <w:rPr>
          <w:rFonts w:ascii="Arial" w:hAnsi="Arial" w:cs="Arial"/>
          <w:b/>
          <w:bCs/>
          <w:bdr w:val="none" w:sz="0" w:space="0" w:color="auto" w:frame="1"/>
        </w:rPr>
        <w:br/>
        <w:t>     - от границ строительных площадок в период проведения работ по строительству или реконструкции.</w:t>
      </w:r>
      <w:r w:rsidRPr="00A57DD7">
        <w:rPr>
          <w:rFonts w:ascii="Arial" w:hAnsi="Arial" w:cs="Arial"/>
          <w:b/>
          <w:bCs/>
          <w:bdr w:val="none" w:sz="0" w:space="0" w:color="auto" w:frame="1"/>
        </w:rPr>
        <w:br/>
        <w:t>     </w:t>
      </w:r>
      <w:r w:rsidRPr="00A57DD7">
        <w:rPr>
          <w:rFonts w:ascii="Arial" w:hAnsi="Arial" w:cs="Arial"/>
          <w:b/>
          <w:bCs/>
          <w:bdr w:val="none" w:sz="0" w:space="0" w:color="auto" w:frame="1"/>
        </w:rPr>
        <w:br/>
        <w:t>     Требование, предусмотренное пунктом 1 </w:t>
      </w:r>
      <w:r w:rsidRPr="00A57DD7">
        <w:rPr>
          <w:rFonts w:ascii="Arial" w:hAnsi="Arial" w:cs="Arial"/>
        </w:rPr>
        <w:t>таблицы</w:t>
      </w:r>
      <w:r w:rsidRPr="00A57DD7">
        <w:rPr>
          <w:rFonts w:ascii="Arial" w:hAnsi="Arial" w:cs="Arial"/>
          <w:b/>
          <w:bCs/>
          <w:bdr w:val="none" w:sz="0" w:space="0" w:color="auto" w:frame="1"/>
        </w:rPr>
        <w:t>, подлежит учету при проектировании новых объектов строительства и реконструкции.</w:t>
      </w:r>
    </w:p>
    <w:p w14:paraId="2B738B1A" w14:textId="77777777" w:rsidR="00A57DD7" w:rsidRPr="00A57DD7" w:rsidRDefault="00A57DD7" w:rsidP="00A57DD7"/>
    <w:p w14:paraId="29DF1658" w14:textId="77777777" w:rsidR="00F07402" w:rsidRPr="00A57DD7" w:rsidRDefault="00F0740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57DD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7D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A57D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semiHidden/>
    <w:unhideWhenUsed/>
    <w:qFormat/>
    <w:rsid w:val="00A57DD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57DD7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57D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57DD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headertext">
    <w:name w:val="headertext"/>
    <w:basedOn w:val="a"/>
    <w:rsid w:val="00A57D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A57D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