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F6DA2" w:rsidRPr="006F6DA2" w:rsidRDefault="006F6DA2" w:rsidP="006F6D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DA2">
        <w:rPr>
          <w:rFonts w:ascii="Times New Roman" w:hAnsi="Times New Roman" w:cs="Times New Roman"/>
          <w:b/>
          <w:sz w:val="24"/>
          <w:szCs w:val="24"/>
        </w:rPr>
        <w:t>ОБ УТВЕРЖДЕНИИ НОРМАТИВОВ РАСЧЕТА ПРЕДЕЛЬНОЙ ШТАТНОЙ ЧИСЛЕННОСТИ СОТРУДНИКОВ ГОСУДАРСТВЕННЫХ УЧРЕЖДЕНИЙ, ОСУЩЕСТВЛЯЮЩИХ ОХРАНУ ОСОБО ОХРАНЯЕМЫХ ПРИРОДНЫХ ТЕРРИТОРИЙ РЕГИОНАЛЬНОГО ЗНАЧЕНИЯ</w:t>
      </w: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МИНИСТЕРСТВО ПРИРОДНЫХ РЕСУРСОВ И ПРОМЫШЛЕННОЙ ПОЛИТИКИ ЗАБАЙКАЛЬСКОГО КРАЯ</w:t>
      </w: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ПРИКАЗ</w:t>
      </w: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от 7 апреля 2015 года N 12-н/</w:t>
      </w:r>
      <w:proofErr w:type="spellStart"/>
      <w:proofErr w:type="gramStart"/>
      <w:r w:rsidRPr="006F6DA2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ОБ УТВЕРЖДЕНИИ НОРМАТИВОВ РАСЧЕТА ПРЕДЕЛЬНОЙ ШТАТНОЙ ЧИСЛЕННОСТИ СОТРУДНИКОВ ГОСУДАРСТВЕННЫХ УЧРЕЖДЕНИЙ, ОСУЩЕСТВЛЯЮЩИХ ОХРАНУ ОСОБО ОХРАНЯЕМЫХ ПРИРОДНЫХ ТЕРРИТОРИЙ РЕГИОНАЛЬНОГО ЗНАЧЕНИЯ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F6DA2">
        <w:rPr>
          <w:rFonts w:ascii="Times New Roman" w:hAnsi="Times New Roman" w:cs="Times New Roman"/>
          <w:sz w:val="24"/>
          <w:szCs w:val="24"/>
        </w:rPr>
        <w:t xml:space="preserve">В соответствии с Положением о Министерстве природных ресурсов и промышленной политики Забайкальского края, утвержденным постановлением Правительства Забайкальского края от 30 декабря 2013 года N 601, решением Совета по развитию </w:t>
      </w:r>
      <w:proofErr w:type="spellStart"/>
      <w:r w:rsidRPr="006F6DA2">
        <w:rPr>
          <w:rFonts w:ascii="Times New Roman" w:hAnsi="Times New Roman" w:cs="Times New Roman"/>
          <w:sz w:val="24"/>
          <w:szCs w:val="24"/>
        </w:rPr>
        <w:t>Ивано-Арахлейского</w:t>
      </w:r>
      <w:proofErr w:type="spellEnd"/>
      <w:r w:rsidRPr="006F6DA2">
        <w:rPr>
          <w:rFonts w:ascii="Times New Roman" w:hAnsi="Times New Roman" w:cs="Times New Roman"/>
          <w:sz w:val="24"/>
          <w:szCs w:val="24"/>
        </w:rPr>
        <w:t xml:space="preserve"> заказника от 23 сентября 2014 года, в целях определения необходимой штатной численности сотрудников государственных учреждений, осуществляющих охрану особо охраняемых природных территорий регионального значения,</w:t>
      </w:r>
      <w:proofErr w:type="gramEnd"/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приказываю: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1. Утвердить прилагаемые нормативы расчета предельной штатной численности сотрудников государственных учреждений, осуществляющих охрану особо охраняемых природных территорий регионального значения.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2. Опубликовать настоящий приказ в газете "Азия-Экспресс".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Министр природных ресурсов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и промышленной политики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О.А.ПОЛЯКОВ</w:t>
      </w:r>
    </w:p>
    <w:p w:rsid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НОРМАТИВЫ РАСЧЕТА ПРЕДЕЛЬНОЙ ШТАТНОЙ ЧИСЛЕННОСТИ СОТРУДНИКОВ ГОСУДАРСТВЕННЫХ УЧРЕЖДЕНИЙ, ОСУЩЕСТВЛЯЮЩИХ ОХРАНУ ОСОБО ОХРАНЯЕМЫХ ПРИРОДНЫХ ТЕРРИТОРИЙ РЕГИОНАЛЬНОГО ЗНАЧЕНИЯ</w:t>
      </w:r>
    </w:p>
    <w:p w:rsidR="006F6DA2" w:rsidRPr="006F6DA2" w:rsidRDefault="006F6DA2" w:rsidP="006F6DA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Утверждены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приказом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Министерства природных ресурсов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и промышленной политики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6F6DA2" w:rsidRPr="006F6DA2" w:rsidRDefault="006F6DA2" w:rsidP="006F6DA2">
      <w:pPr>
        <w:jc w:val="right"/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от 7 апреля 2015 года N 12-н/</w:t>
      </w:r>
      <w:proofErr w:type="spellStart"/>
      <w:proofErr w:type="gramStart"/>
      <w:r w:rsidRPr="006F6DA2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Расчет осуществляется исходя из нормы: одна штатная единица сотрудника государственного учреждения на 15 тыс. га общей площади особо охраняемой природной территории регионального значения (далее - ООПТ), но не менее трех человек на один охраняемый объект.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 xml:space="preserve">Для учета особенностей размещения и функционирования ООПТ, при расчетах предельной штатной численности сотрудников государственных учреждений, осуществляющих охрану особо </w:t>
      </w:r>
      <w:r w:rsidRPr="006F6DA2">
        <w:rPr>
          <w:rFonts w:ascii="Times New Roman" w:hAnsi="Times New Roman" w:cs="Times New Roman"/>
          <w:sz w:val="24"/>
          <w:szCs w:val="24"/>
        </w:rPr>
        <w:lastRenderedPageBreak/>
        <w:t>охраняемых природных территорий регионального значения, применяется коэффициент, указанный в таблице.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Таблица</w:t>
      </w: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  <w:r w:rsidRPr="006F6DA2">
        <w:rPr>
          <w:rFonts w:ascii="Times New Roman" w:hAnsi="Times New Roman" w:cs="Times New Roman"/>
          <w:sz w:val="24"/>
          <w:szCs w:val="24"/>
        </w:rPr>
        <w:t>Коэффициент для расчета предельной штатной численности сотрудников государственных учреждений, осуществляющих охрану особо охраняемых природных территорий регионального значения</w:t>
      </w:r>
    </w:p>
    <w:p w:rsidR="00B234D8" w:rsidRPr="006F6DA2" w:rsidRDefault="00B234D8" w:rsidP="006F6DA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7"/>
        <w:gridCol w:w="8153"/>
        <w:gridCol w:w="1893"/>
      </w:tblGrid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размещения и функционирования ООПТ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Коэффициент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расстоянии 30 - 90 км от населенных пунктов с населением более 1000 человек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объектов сельскохозяйственного производства площадью более 10 га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ближе 30 км от населенных пунктов с населением более 1000 человек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1,6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ООПТ более 40 тыс. га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1,8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рекреационная нагрузка (от 500 до 3000 посетителей в 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 </w:t>
            </w:r>
          </w:p>
        </w:tc>
      </w:tr>
      <w:tr w:rsidR="006F6DA2" w:rsidRPr="006F6DA2" w:rsidTr="006F6DA2">
        <w:trPr>
          <w:tblCellSpacing w:w="15" w:type="dxa"/>
        </w:trPr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Высокая рекреационная нагрузка (более 3000 посетителей в год)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F6DA2" w:rsidRPr="006F6DA2" w:rsidRDefault="006F6DA2" w:rsidP="006F6DA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2,3 </w:t>
            </w:r>
          </w:p>
        </w:tc>
      </w:tr>
    </w:tbl>
    <w:p w:rsidR="006F6DA2" w:rsidRPr="006F6DA2" w:rsidRDefault="006F6DA2" w:rsidP="006F6DA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6a88a6aa05d44a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