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B9FFB8" w14:textId="77777777" w:rsidR="00B2609C" w:rsidRPr="00B2609C" w:rsidRDefault="00B2609C" w:rsidP="00B2609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2609C">
        <w:rPr>
          <w:rFonts w:ascii="Arial" w:hAnsi="Arial" w:cs="Arial"/>
          <w:sz w:val="24"/>
          <w:szCs w:val="24"/>
        </w:rPr>
        <w:t>ПРАВИТЕЛЬСТВО УЛЬЯНОВСКОЙ ОБЛАСТИ</w:t>
      </w:r>
      <w:r w:rsidRPr="00B2609C">
        <w:rPr>
          <w:rFonts w:ascii="Arial" w:hAnsi="Arial" w:cs="Arial"/>
          <w:sz w:val="24"/>
          <w:szCs w:val="24"/>
        </w:rPr>
        <w:br/>
      </w:r>
      <w:r w:rsidRPr="00B2609C">
        <w:rPr>
          <w:rFonts w:ascii="Arial" w:hAnsi="Arial" w:cs="Arial"/>
          <w:sz w:val="24"/>
          <w:szCs w:val="24"/>
        </w:rPr>
        <w:br/>
        <w:t>ПОСТАНОВЛЕНИЕ</w:t>
      </w:r>
      <w:r w:rsidRPr="00B2609C">
        <w:rPr>
          <w:rFonts w:ascii="Arial" w:hAnsi="Arial" w:cs="Arial"/>
          <w:sz w:val="24"/>
          <w:szCs w:val="24"/>
        </w:rPr>
        <w:br/>
      </w:r>
      <w:r w:rsidRPr="00B2609C">
        <w:rPr>
          <w:rFonts w:ascii="Arial" w:hAnsi="Arial" w:cs="Arial"/>
          <w:sz w:val="24"/>
          <w:szCs w:val="24"/>
        </w:rPr>
        <w:br/>
        <w:t>от 3 марта 2017 года N 91-П</w:t>
      </w:r>
      <w:r w:rsidRPr="00B2609C">
        <w:rPr>
          <w:rFonts w:ascii="Arial" w:hAnsi="Arial" w:cs="Arial"/>
          <w:sz w:val="24"/>
          <w:szCs w:val="24"/>
        </w:rPr>
        <w:br/>
      </w:r>
      <w:r w:rsidRPr="00B2609C">
        <w:rPr>
          <w:rFonts w:ascii="Arial" w:hAnsi="Arial" w:cs="Arial"/>
          <w:sz w:val="24"/>
          <w:szCs w:val="24"/>
        </w:rPr>
        <w:br/>
      </w:r>
      <w:r w:rsidRPr="00B2609C">
        <w:rPr>
          <w:rFonts w:ascii="Arial" w:hAnsi="Arial" w:cs="Arial"/>
          <w:sz w:val="24"/>
          <w:szCs w:val="24"/>
        </w:rPr>
        <w:br/>
        <w:t>ОБ УТВЕРЖДЕНИИ ПОРЯДКА НАКОПЛЕНИЯ (В ТОМ ЧИСЛЕ РАЗДЕЛЬНОГО НАКОПЛЕНИЯ) ТВЕРДЫХ КОММУНАЛЬНЫХ ОТХОДОВ НА ТЕРРИТОРИИ УЛЬЯНОВСКОЙ ОБЛАСТИ</w:t>
      </w:r>
    </w:p>
    <w:p w14:paraId="7E941DD7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(с изменениями на 11 февраля 2021 года)</w:t>
      </w:r>
    </w:p>
    <w:p w14:paraId="1349C5CE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____________________________________________________________________</w:t>
      </w:r>
      <w:r w:rsidRPr="00B2609C">
        <w:rPr>
          <w:rFonts w:ascii="Arial" w:hAnsi="Arial" w:cs="Arial"/>
        </w:rPr>
        <w:br/>
        <w:t>Документ с изменениями, внесенными на основании</w:t>
      </w:r>
      <w:r w:rsidRPr="00B2609C">
        <w:rPr>
          <w:rFonts w:ascii="Arial" w:hAnsi="Arial" w:cs="Arial"/>
        </w:rPr>
        <w:br/>
        <w:t>     </w:t>
      </w:r>
      <w:r w:rsidRPr="00B2609C">
        <w:rPr>
          <w:rFonts w:ascii="Arial" w:eastAsiaTheme="majorEastAsia" w:hAnsi="Arial" w:cs="Arial"/>
        </w:rPr>
        <w:t>Постановления Правительства Ульяновской области от 21.05.2018 N 207-П</w:t>
      </w:r>
      <w:r w:rsidRPr="00B2609C">
        <w:rPr>
          <w:rFonts w:ascii="Arial" w:hAnsi="Arial" w:cs="Arial"/>
        </w:rPr>
        <w:br/>
        <w:t>     </w:t>
      </w:r>
      <w:r w:rsidRPr="00B2609C">
        <w:rPr>
          <w:rFonts w:ascii="Arial" w:eastAsiaTheme="majorEastAsia" w:hAnsi="Arial" w:cs="Arial"/>
        </w:rPr>
        <w:t>Постановления Правительства Ульяновской области от 11.02.2021 N 32-П</w:t>
      </w:r>
      <w:r w:rsidRPr="00B2609C">
        <w:rPr>
          <w:rFonts w:ascii="Arial" w:hAnsi="Arial" w:cs="Arial"/>
        </w:rPr>
        <w:br/>
        <w:t>____________________________________________________________________     </w:t>
      </w:r>
    </w:p>
    <w:p w14:paraId="10363DB1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BE95837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В соответствии со </w:t>
      </w:r>
      <w:r w:rsidRPr="00B2609C">
        <w:rPr>
          <w:rFonts w:ascii="Arial" w:eastAsiaTheme="majorEastAsia" w:hAnsi="Arial" w:cs="Arial"/>
        </w:rPr>
        <w:t>статьей 6 Федерального закона от 24.06.1998 N 89-ФЗ "Об отходах производства и потребления"</w:t>
      </w:r>
      <w:r w:rsidRPr="00B2609C">
        <w:rPr>
          <w:rFonts w:ascii="Arial" w:hAnsi="Arial" w:cs="Arial"/>
        </w:rPr>
        <w:t> Правительство Ульяновской области постановляет:</w:t>
      </w:r>
      <w:r w:rsidRPr="00B2609C">
        <w:rPr>
          <w:rFonts w:ascii="Arial" w:hAnsi="Arial" w:cs="Arial"/>
        </w:rPr>
        <w:br/>
      </w:r>
    </w:p>
    <w:p w14:paraId="11E9F034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Утвердить прилагаемый Порядок накопления (в том числе раздельного накопления) твердых коммунальных отходов на территории Ульяновской области.</w:t>
      </w:r>
      <w:r w:rsidRPr="00B2609C">
        <w:rPr>
          <w:rFonts w:ascii="Arial" w:hAnsi="Arial" w:cs="Arial"/>
        </w:rPr>
        <w:br/>
      </w:r>
    </w:p>
    <w:p w14:paraId="56B0B389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Председатель</w:t>
      </w:r>
      <w:r w:rsidRPr="00B2609C">
        <w:rPr>
          <w:rFonts w:ascii="Arial" w:hAnsi="Arial" w:cs="Arial"/>
        </w:rPr>
        <w:br/>
        <w:t>Правительства Ульяновской области</w:t>
      </w:r>
      <w:r w:rsidRPr="00B2609C">
        <w:rPr>
          <w:rFonts w:ascii="Arial" w:hAnsi="Arial" w:cs="Arial"/>
        </w:rPr>
        <w:br/>
        <w:t>А.А.СМЕКАЛИН</w:t>
      </w:r>
    </w:p>
    <w:p w14:paraId="53E474E5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     </w:t>
      </w:r>
      <w:r w:rsidRPr="00B2609C">
        <w:rPr>
          <w:rFonts w:ascii="Arial" w:hAnsi="Arial" w:cs="Arial"/>
        </w:rPr>
        <w:br/>
      </w:r>
      <w:r w:rsidRPr="00B2609C">
        <w:rPr>
          <w:rFonts w:ascii="Arial" w:hAnsi="Arial" w:cs="Arial"/>
        </w:rPr>
        <w:br/>
      </w:r>
    </w:p>
    <w:p w14:paraId="7E656521" w14:textId="77777777" w:rsidR="00B2609C" w:rsidRPr="00B2609C" w:rsidRDefault="00B2609C" w:rsidP="00B2609C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2609C">
        <w:rPr>
          <w:rFonts w:ascii="Arial" w:hAnsi="Arial" w:cs="Arial"/>
          <w:color w:val="auto"/>
          <w:sz w:val="24"/>
          <w:szCs w:val="24"/>
        </w:rPr>
        <w:t>Утвержден</w:t>
      </w:r>
      <w:r w:rsidRPr="00B2609C">
        <w:rPr>
          <w:rFonts w:ascii="Arial" w:hAnsi="Arial" w:cs="Arial"/>
          <w:color w:val="auto"/>
          <w:sz w:val="24"/>
          <w:szCs w:val="24"/>
        </w:rPr>
        <w:br/>
        <w:t>постановлением</w:t>
      </w:r>
      <w:r w:rsidRPr="00B2609C">
        <w:rPr>
          <w:rFonts w:ascii="Arial" w:hAnsi="Arial" w:cs="Arial"/>
          <w:color w:val="auto"/>
          <w:sz w:val="24"/>
          <w:szCs w:val="24"/>
        </w:rPr>
        <w:br/>
        <w:t>Правительства Ульяновской области</w:t>
      </w:r>
      <w:r w:rsidRPr="00B2609C">
        <w:rPr>
          <w:rFonts w:ascii="Arial" w:hAnsi="Arial" w:cs="Arial"/>
          <w:color w:val="auto"/>
          <w:sz w:val="24"/>
          <w:szCs w:val="24"/>
        </w:rPr>
        <w:br/>
        <w:t>от 3 марта 2017 года N 91-П</w:t>
      </w:r>
    </w:p>
    <w:p w14:paraId="12E5B16E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     </w:t>
      </w:r>
    </w:p>
    <w:p w14:paraId="10D487FB" w14:textId="77777777" w:rsidR="00B2609C" w:rsidRPr="00B2609C" w:rsidRDefault="00B2609C" w:rsidP="00B2609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2609C">
        <w:rPr>
          <w:rFonts w:ascii="Arial" w:hAnsi="Arial" w:cs="Arial"/>
          <w:b/>
          <w:bCs/>
        </w:rPr>
        <w:br/>
        <w:t>ПОРЯДОК НАКОПЛЕНИЯ (В ТОМ ЧИСЛЕ РАЗДЕЛЬНОГО НАКОПЛЕНИЯ) ТВЕРДЫХ КОММУНАЛЬНЫХ ОТХОДОВ НА ТЕРРИТОРИИ УЛЬЯНОВСКОЙ ОБЛАСТИ</w:t>
      </w:r>
    </w:p>
    <w:p w14:paraId="44715271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     </w:t>
      </w:r>
    </w:p>
    <w:p w14:paraId="4A74A3F9" w14:textId="77777777" w:rsidR="00B2609C" w:rsidRPr="00B2609C" w:rsidRDefault="00B2609C" w:rsidP="00B2609C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2609C">
        <w:rPr>
          <w:rFonts w:ascii="Arial" w:hAnsi="Arial" w:cs="Arial"/>
          <w:color w:val="auto"/>
        </w:rPr>
        <w:t>1. Общие положения</w:t>
      </w:r>
    </w:p>
    <w:p w14:paraId="77C36903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EA084F7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1.1. Настоящий Порядок устанавливает требования к накоплению (в том числе раздельному накоплению) твердых коммунальных отходов (далее также - ТКО) на территории Ульяновской области.</w:t>
      </w:r>
      <w:r w:rsidRPr="00B2609C">
        <w:rPr>
          <w:rFonts w:ascii="Arial" w:hAnsi="Arial" w:cs="Arial"/>
        </w:rPr>
        <w:br/>
      </w:r>
    </w:p>
    <w:p w14:paraId="0F19A85D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lastRenderedPageBreak/>
        <w:t>1.2. Настоящий Порядок разработан в соответствии с </w:t>
      </w:r>
      <w:r w:rsidRPr="00B2609C">
        <w:rPr>
          <w:rFonts w:ascii="Arial" w:eastAsiaTheme="majorEastAsia" w:hAnsi="Arial" w:cs="Arial"/>
        </w:rPr>
        <w:t>Федеральным законом от 24.06.1998 N 89-ФЗ "Об отходах производства и потребления"</w:t>
      </w:r>
      <w:r w:rsidRPr="00B2609C">
        <w:rPr>
          <w:rFonts w:ascii="Arial" w:hAnsi="Arial" w:cs="Arial"/>
        </w:rPr>
        <w:t>, </w:t>
      </w:r>
      <w:r w:rsidRPr="00B2609C">
        <w:rPr>
          <w:rFonts w:ascii="Arial" w:eastAsiaTheme="majorEastAsia" w:hAnsi="Arial" w:cs="Arial"/>
        </w:rPr>
        <w:t>Федеральным законом от 10.01.2002 N 7-ФЗ "Об охране окружающей среды"</w:t>
      </w:r>
      <w:r w:rsidRPr="00B2609C">
        <w:rPr>
          <w:rFonts w:ascii="Arial" w:hAnsi="Arial" w:cs="Arial"/>
        </w:rPr>
        <w:t>, </w:t>
      </w:r>
      <w:r w:rsidRPr="00B2609C">
        <w:rPr>
          <w:rFonts w:ascii="Arial" w:eastAsiaTheme="majorEastAsia" w:hAnsi="Arial" w:cs="Arial"/>
        </w:rPr>
        <w:t>Жилищным кодексом Российской Федерации</w:t>
      </w:r>
      <w:r w:rsidRPr="00B2609C">
        <w:rPr>
          <w:rFonts w:ascii="Arial" w:hAnsi="Arial" w:cs="Arial"/>
        </w:rPr>
        <w:t>, </w:t>
      </w:r>
      <w:r w:rsidRPr="00B2609C">
        <w:rPr>
          <w:rFonts w:ascii="Arial" w:eastAsiaTheme="majorEastAsia" w:hAnsi="Arial" w:cs="Arial"/>
        </w:rPr>
        <w:t>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г. N 641"</w:t>
      </w:r>
      <w:r w:rsidRPr="00B2609C">
        <w:rPr>
          <w:rFonts w:ascii="Arial" w:hAnsi="Arial" w:cs="Arial"/>
        </w:rPr>
        <w:t>.</w:t>
      </w:r>
      <w:r w:rsidRPr="00B2609C">
        <w:rPr>
          <w:rFonts w:ascii="Arial" w:hAnsi="Arial" w:cs="Arial"/>
        </w:rPr>
        <w:br/>
      </w:r>
    </w:p>
    <w:p w14:paraId="665CA6D7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1.3. Понятия, используемые в настоящем Порядке, применяются в том же значении, в каком они определены федеральным законодательством.</w:t>
      </w:r>
      <w:r w:rsidRPr="00B2609C">
        <w:rPr>
          <w:rFonts w:ascii="Arial" w:hAnsi="Arial" w:cs="Arial"/>
        </w:rPr>
        <w:br/>
      </w:r>
    </w:p>
    <w:p w14:paraId="0B7962A5" w14:textId="77777777" w:rsidR="00B2609C" w:rsidRPr="00B2609C" w:rsidRDefault="00B2609C" w:rsidP="00B2609C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2609C">
        <w:rPr>
          <w:rFonts w:ascii="Arial" w:hAnsi="Arial" w:cs="Arial"/>
          <w:color w:val="auto"/>
        </w:rPr>
        <w:t>2. Требования к накоплению (в том числе раздельному накоплению) ТКО</w:t>
      </w:r>
    </w:p>
    <w:p w14:paraId="4ACA13EE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56B6FF2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2.1. Накопление (в том числе раздельное накопление), сбор, транспортирование, обработка, утилизация, обезвреживание, захоронение ТКО осуществляются с учетом экологического законодательства Российской Федерации и законодательства Российской Федерации в области обеспечения санитарно-эпидемиологического благополучия населения.</w:t>
      </w:r>
      <w:r w:rsidRPr="00B2609C">
        <w:rPr>
          <w:rFonts w:ascii="Arial" w:hAnsi="Arial" w:cs="Arial"/>
        </w:rPr>
        <w:br/>
      </w:r>
    </w:p>
    <w:p w14:paraId="45B272A0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2.2. Осуществление накопления (в том числе раздельного накопления), сбора, транспортирования, обработки, утилизации, обезвреживания, захоронения ТКО должно быть безопасным для населения и окружающей среды.</w:t>
      </w:r>
      <w:r w:rsidRPr="00B2609C">
        <w:rPr>
          <w:rFonts w:ascii="Arial" w:hAnsi="Arial" w:cs="Arial"/>
        </w:rPr>
        <w:br/>
      </w:r>
    </w:p>
    <w:p w14:paraId="69E44A8D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2.3. Накопление (в том числе раздельное накопление) ТКО на территории Ульяновской области осуществляется в соответствии с Территориальной схемой обращения с отходами, в том числе с твердыми коммунальными отходами, на территории Ульяновской области, утвержденной нормативным правовым актом исполнительного органа государственной власти Ульяновской области, уполномоченного в сфере обращения с ТКО (далее - Территориальная схема).</w:t>
      </w:r>
      <w:r w:rsidRPr="00B2609C">
        <w:rPr>
          <w:rFonts w:ascii="Arial" w:hAnsi="Arial" w:cs="Arial"/>
        </w:rPr>
        <w:br/>
      </w:r>
    </w:p>
    <w:p w14:paraId="760CE8AC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2.4. Физические лица, в том числе индивидуальные предприниматели, и юридические лица обязаны выполнять требования настоящего Порядка при накоплении (в том числе раздельном накоплении) отходов, не осуществлять действия, влекущие за собой нарушение прав других лиц на охрану здоровья и благоприятную окружающую среду.</w:t>
      </w:r>
      <w:r w:rsidRPr="00B2609C">
        <w:rPr>
          <w:rFonts w:ascii="Arial" w:hAnsi="Arial" w:cs="Arial"/>
        </w:rPr>
        <w:br/>
      </w:r>
    </w:p>
    <w:p w14:paraId="68470C70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2.5. Создание и содержание мест накопления (в том числе раздельного накопления) ТКО, за исключением установленных законодательством Российской Федерации случаев, когда такая обязанность лежит на других лицах, осуществляют органы местного самоуправления.</w:t>
      </w:r>
      <w:r w:rsidRPr="00B2609C">
        <w:rPr>
          <w:rFonts w:ascii="Arial" w:hAnsi="Arial" w:cs="Arial"/>
        </w:rPr>
        <w:br/>
      </w:r>
    </w:p>
    <w:p w14:paraId="08B50B91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2.5.1. Раздельное накопление ТКО предусматривает разделение ТКО по группам однородных ТКО и их сбор в контейнеры на контейнерных площадках, предназначенные для раздельного накопления ТКО.</w:t>
      </w:r>
      <w:r w:rsidRPr="00B2609C">
        <w:rPr>
          <w:rFonts w:ascii="Arial" w:hAnsi="Arial" w:cs="Arial"/>
        </w:rPr>
        <w:br/>
      </w:r>
    </w:p>
    <w:p w14:paraId="24897C37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2.5.2. Раздельное накопление ТКО осуществляется по следующим группам однородных ТКО:</w:t>
      </w:r>
      <w:r w:rsidRPr="00B2609C">
        <w:rPr>
          <w:rFonts w:ascii="Arial" w:hAnsi="Arial" w:cs="Arial"/>
        </w:rPr>
        <w:br/>
      </w:r>
    </w:p>
    <w:p w14:paraId="496F08D8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 xml:space="preserve">1) сухие отходы (не загрязненные пищевыми отходами ТКО, содержащие полезные компоненты и подлежащие утилизации, в том числе с получением </w:t>
      </w:r>
      <w:r w:rsidRPr="00B2609C">
        <w:rPr>
          <w:rFonts w:ascii="Arial" w:hAnsi="Arial" w:cs="Arial"/>
        </w:rPr>
        <w:lastRenderedPageBreak/>
        <w:t>вторичного сырья (бумага, картон, пластик, полиэтилен, металл, стекло);</w:t>
      </w:r>
      <w:r w:rsidRPr="00B2609C">
        <w:rPr>
          <w:rFonts w:ascii="Arial" w:hAnsi="Arial" w:cs="Arial"/>
        </w:rPr>
        <w:br/>
      </w:r>
    </w:p>
    <w:p w14:paraId="43B32F85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2) смешанные отходы (ТКО, не подлежащие утилизации (пищевые отходы, загрязненная упаковка от пищевых продуктов, средства личной гигиены).</w:t>
      </w:r>
      <w:r w:rsidRPr="00B2609C">
        <w:rPr>
          <w:rFonts w:ascii="Arial" w:hAnsi="Arial" w:cs="Arial"/>
        </w:rPr>
        <w:br/>
      </w:r>
    </w:p>
    <w:p w14:paraId="4C32CE1E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2.5.3. Вывоз сухих и смешанных отходов осуществляется раздельно.</w:t>
      </w:r>
      <w:r w:rsidRPr="00B2609C">
        <w:rPr>
          <w:rFonts w:ascii="Arial" w:hAnsi="Arial" w:cs="Arial"/>
        </w:rPr>
        <w:br/>
      </w:r>
    </w:p>
    <w:p w14:paraId="541A35B4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Не допускается перевозка сухих и смешанных отходов в одном мусоровозе, за исключением случая, когда техническими характеристиками мусоровоза предусмотрена одновременная перевозка раздельно накопленных ТКО.</w:t>
      </w:r>
      <w:r w:rsidRPr="00B2609C">
        <w:rPr>
          <w:rFonts w:ascii="Arial" w:hAnsi="Arial" w:cs="Arial"/>
        </w:rPr>
        <w:br/>
      </w:r>
    </w:p>
    <w:p w14:paraId="0C8B2E4F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2.6. Утратил силу. - </w:t>
      </w:r>
      <w:r w:rsidRPr="00B2609C">
        <w:rPr>
          <w:rFonts w:ascii="Arial" w:eastAsiaTheme="majorEastAsia" w:hAnsi="Arial" w:cs="Arial"/>
        </w:rPr>
        <w:t>Постановление Правительства Ульяновской области от 21.05.2018 N 207-П.</w:t>
      </w:r>
    </w:p>
    <w:p w14:paraId="527C4019" w14:textId="77777777" w:rsidR="00B2609C" w:rsidRPr="00B2609C" w:rsidRDefault="00B2609C" w:rsidP="00B2609C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2609C">
        <w:rPr>
          <w:rFonts w:ascii="Arial" w:hAnsi="Arial" w:cs="Arial"/>
          <w:color w:val="auto"/>
        </w:rPr>
        <w:t>3. Требования к местам накопления (в том числе раздельного накопления) ТКО.</w:t>
      </w:r>
    </w:p>
    <w:p w14:paraId="03B3F027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3.1. Накопление ТКО допускается только в местах накопления ТКО, соответствующих требованиям законодательства в области санитарно-эпидемиологического благополучия населения и иного законодательства Российской Федерации.</w:t>
      </w:r>
      <w:r w:rsidRPr="00B2609C">
        <w:rPr>
          <w:rFonts w:ascii="Arial" w:hAnsi="Arial" w:cs="Arial"/>
        </w:rPr>
        <w:br/>
      </w:r>
    </w:p>
    <w:p w14:paraId="2910BF51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3.2. Утратил силу. - </w:t>
      </w:r>
      <w:r w:rsidRPr="00B2609C">
        <w:rPr>
          <w:rFonts w:ascii="Arial" w:eastAsiaTheme="majorEastAsia" w:hAnsi="Arial" w:cs="Arial"/>
        </w:rPr>
        <w:t>Постановление Правительства Ульяновской области от 11.02.2021 N 32-П</w:t>
      </w:r>
      <w:r w:rsidRPr="00B2609C">
        <w:rPr>
          <w:rFonts w:ascii="Arial" w:hAnsi="Arial" w:cs="Arial"/>
        </w:rPr>
        <w:t>.</w:t>
      </w:r>
      <w:r w:rsidRPr="00B2609C">
        <w:rPr>
          <w:rFonts w:ascii="Arial" w:hAnsi="Arial" w:cs="Arial"/>
        </w:rPr>
        <w:br/>
      </w:r>
    </w:p>
    <w:p w14:paraId="02885448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315F711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3.3. Места (площадки) накопления ТКО должны соответствовать требованиям законодательства Российской Федерации, а также правилам благоустройства территорий муниципальных образований.</w:t>
      </w:r>
      <w:r w:rsidRPr="00B2609C">
        <w:rPr>
          <w:rFonts w:ascii="Arial" w:hAnsi="Arial" w:cs="Arial"/>
        </w:rPr>
        <w:br/>
      </w:r>
    </w:p>
    <w:p w14:paraId="3CB427C3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3.4. Накопление ТКО осуществляется в соответствии с Правилами обращения с твердыми коммунальными отходами, утвержденными 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г. N 641", и настоящим Порядком.</w:t>
      </w:r>
      <w:r w:rsidRPr="00B2609C">
        <w:rPr>
          <w:rFonts w:ascii="Arial" w:hAnsi="Arial" w:cs="Arial"/>
        </w:rPr>
        <w:br/>
      </w:r>
    </w:p>
    <w:p w14:paraId="6666337D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3.4.1. В местах (площадках) накопления (в том числе раздельного накопления) ТКО сортировка ТКО не допускается.</w:t>
      </w:r>
      <w:r w:rsidRPr="00B2609C">
        <w:rPr>
          <w:rFonts w:ascii="Arial" w:hAnsi="Arial" w:cs="Arial"/>
        </w:rPr>
        <w:br/>
      </w:r>
    </w:p>
    <w:p w14:paraId="79D21F78" w14:textId="77777777" w:rsidR="00B2609C" w:rsidRPr="00B2609C" w:rsidRDefault="00B2609C" w:rsidP="00B2609C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2609C">
        <w:rPr>
          <w:rFonts w:ascii="Arial" w:hAnsi="Arial" w:cs="Arial"/>
          <w:color w:val="auto"/>
        </w:rPr>
        <w:t>4. Требования к контейнерам и контейнерным площадкам для накопления (в том числе раздельного накопления) ТКО</w:t>
      </w:r>
    </w:p>
    <w:p w14:paraId="0D0E2F5D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43BC47F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4.1. Юридические и физические лица, в том числе индивидуальные предприниматели, обеспечивают накопление (в том числе раздельное накопление) ТКО на контейнерных площадках, обустроенных в соответствии с требованиями законодательства в области охраны окружающей среды и обеспечения санитарно-эпидемиологического благополучия населения, в целях дальнейшего транспортирования ТКО для утилизации, обезвреживания, размещения.</w:t>
      </w:r>
      <w:r w:rsidRPr="00B2609C">
        <w:rPr>
          <w:rFonts w:ascii="Arial" w:hAnsi="Arial" w:cs="Arial"/>
        </w:rPr>
        <w:br/>
      </w:r>
    </w:p>
    <w:p w14:paraId="33EE2171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 xml:space="preserve">4.2. Лицо, ответственное за содержание контейнерной площадки, обеспечивает своевременную уборку контейнерной площадки и непосредственно </w:t>
      </w:r>
      <w:r w:rsidRPr="00B2609C">
        <w:rPr>
          <w:rFonts w:ascii="Arial" w:hAnsi="Arial" w:cs="Arial"/>
        </w:rPr>
        <w:lastRenderedPageBreak/>
        <w:t>прилегающей к ней территории, а также свободный доступ к контейнерам.</w:t>
      </w:r>
      <w:r w:rsidRPr="00B2609C">
        <w:rPr>
          <w:rFonts w:ascii="Arial" w:hAnsi="Arial" w:cs="Arial"/>
        </w:rPr>
        <w:br/>
      </w:r>
    </w:p>
    <w:p w14:paraId="5185B5B4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4.3. Контейнерная площадка располагается на твердом, прочном, водонепроницаемом, легко очищаемом покрытии, которое способно выдерживать установку и выкатывание контейнеров без их повреждения.</w:t>
      </w:r>
      <w:r w:rsidRPr="00B2609C">
        <w:rPr>
          <w:rFonts w:ascii="Arial" w:hAnsi="Arial" w:cs="Arial"/>
        </w:rPr>
        <w:br/>
      </w:r>
    </w:p>
    <w:p w14:paraId="1198A970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4.4. Контейнерные площадки должны быть огорожены с трех сторон.</w:t>
      </w:r>
      <w:r w:rsidRPr="00B2609C">
        <w:rPr>
          <w:rFonts w:ascii="Arial" w:hAnsi="Arial" w:cs="Arial"/>
        </w:rPr>
        <w:br/>
      </w:r>
    </w:p>
    <w:p w14:paraId="28A8E882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4.5. Контейнерные площадки располагаются на расстоянии не менее 20 метров, но не более 100 метров от жилых домов, детских учреждений, спортивных площадок, детских площадок, скверов, бульваров, парков.</w:t>
      </w:r>
      <w:r w:rsidRPr="00B2609C">
        <w:rPr>
          <w:rFonts w:ascii="Arial" w:hAnsi="Arial" w:cs="Arial"/>
        </w:rPr>
        <w:br/>
      </w:r>
    </w:p>
    <w:p w14:paraId="72EC8D41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4.6. Контейнерная площадка должна регулярно очищаться от снега и льда, отходов, размещенных за пределами контейнеров, и подвергаться уборке (санитарной обработке).</w:t>
      </w:r>
      <w:r w:rsidRPr="00B2609C">
        <w:rPr>
          <w:rFonts w:ascii="Arial" w:hAnsi="Arial" w:cs="Arial"/>
        </w:rPr>
        <w:br/>
      </w:r>
    </w:p>
    <w:p w14:paraId="77F3E222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4.6.1. На контейнерной площадке, предназначенной для раздельного накопления ТКО, должна быть размещена информация об осуществлении на ней раздельного накопления ТКО, видах накапливаемых ТКО, а также информация о периодичности и времени вывоза ТКО.</w:t>
      </w:r>
      <w:r w:rsidRPr="00B2609C">
        <w:rPr>
          <w:rFonts w:ascii="Arial" w:hAnsi="Arial" w:cs="Arial"/>
        </w:rPr>
        <w:br/>
      </w:r>
    </w:p>
    <w:p w14:paraId="6237255D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4.7. Необходимое количество контейнеров на контейнерной площадке и их объем определяются исходя из количества числа жителей, проживающих в многоквартирных и индивидуальных жилых домах, для накопления (в том числе раздельного накопления) ТКО которых предназначены эти контейнеры, установленных нормативов накопления (в том числе раздельного накопления) ТКО с учетом санитарно-эпидемиологических требований.</w:t>
      </w:r>
      <w:r w:rsidRPr="00B2609C">
        <w:rPr>
          <w:rFonts w:ascii="Arial" w:hAnsi="Arial" w:cs="Arial"/>
        </w:rPr>
        <w:br/>
      </w:r>
    </w:p>
    <w:p w14:paraId="78A15A17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4.8. Количество и объем контейнеров, необходимых для накопления (в том числе раздельного накопления) ТКО, собственниками которых являются юридические лица и индивидуальные предприниматели, определяются исходя из объема образования ТКО.</w:t>
      </w:r>
      <w:r w:rsidRPr="00B2609C">
        <w:rPr>
          <w:rFonts w:ascii="Arial" w:hAnsi="Arial" w:cs="Arial"/>
        </w:rPr>
        <w:br/>
      </w:r>
    </w:p>
    <w:p w14:paraId="610A277A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4.9. Для накопления (в том числе раздельного накопления) ТКО используются контейнеры, изготовленные из пластика или металла.</w:t>
      </w:r>
      <w:r w:rsidRPr="00B2609C">
        <w:rPr>
          <w:rFonts w:ascii="Arial" w:hAnsi="Arial" w:cs="Arial"/>
        </w:rPr>
        <w:br/>
      </w:r>
    </w:p>
    <w:p w14:paraId="5D996EBA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4.9.1. На контейнерах, размещенных на контейнерных площадках, предназначенных для раздельного накопления ТКО, должна быть размещена следующая информация:</w:t>
      </w:r>
      <w:r w:rsidRPr="00B2609C">
        <w:rPr>
          <w:rFonts w:ascii="Arial" w:hAnsi="Arial" w:cs="Arial"/>
        </w:rPr>
        <w:br/>
      </w:r>
    </w:p>
    <w:p w14:paraId="6239B5A0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о видах ТКО, подлежащих накоплению в соответствующем контейнере;</w:t>
      </w:r>
      <w:r w:rsidRPr="00B2609C">
        <w:rPr>
          <w:rFonts w:ascii="Arial" w:hAnsi="Arial" w:cs="Arial"/>
        </w:rPr>
        <w:br/>
      </w:r>
    </w:p>
    <w:p w14:paraId="5AF9B615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о периодичности и времени вывоза ТКО;</w:t>
      </w:r>
      <w:r w:rsidRPr="00B2609C">
        <w:rPr>
          <w:rFonts w:ascii="Arial" w:hAnsi="Arial" w:cs="Arial"/>
        </w:rPr>
        <w:br/>
      </w:r>
    </w:p>
    <w:p w14:paraId="38CB203E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об организации, осуществляющей вывоз ТКО;</w:t>
      </w:r>
      <w:r w:rsidRPr="00B2609C">
        <w:rPr>
          <w:rFonts w:ascii="Arial" w:hAnsi="Arial" w:cs="Arial"/>
        </w:rPr>
        <w:br/>
      </w:r>
    </w:p>
    <w:p w14:paraId="63A0B17B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об организации, осуществляющей обслуживание контейнеров.</w:t>
      </w:r>
      <w:r w:rsidRPr="00B2609C">
        <w:rPr>
          <w:rFonts w:ascii="Arial" w:hAnsi="Arial" w:cs="Arial"/>
        </w:rPr>
        <w:br/>
      </w:r>
    </w:p>
    <w:p w14:paraId="26C5960D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 xml:space="preserve">4.9.2. Контейнерная площадка оборудуется отдельным контейнером (контейнерами) для сухих отходов и контейнерами для смешанных отходов, при этом сухие и смешанные отходы складируются потребителем в отдельные контейнеры с определенным обозначением (цветовой индикацией, </w:t>
      </w:r>
      <w:r w:rsidRPr="00B2609C">
        <w:rPr>
          <w:rFonts w:ascii="Arial" w:hAnsi="Arial" w:cs="Arial"/>
        </w:rPr>
        <w:lastRenderedPageBreak/>
        <w:t>символическим обозначением вида отхода или текстовым исполнением перечня принимаемых фракций) вида отходов.</w:t>
      </w:r>
      <w:r w:rsidRPr="00B2609C">
        <w:rPr>
          <w:rFonts w:ascii="Arial" w:hAnsi="Arial" w:cs="Arial"/>
        </w:rPr>
        <w:br/>
      </w:r>
    </w:p>
    <w:p w14:paraId="051A2673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4.9.3. В случае, если многоквартирный дом оборудован контейнерной площадкой, предназначенной для раздельного накопления ТКО, то мусоропровод такого многоквартирного дома используется только для накопления смешанных отходов, сухие отходы, упакованные потребителем в пакеты, складируются в контейнер для сухих отходов, размещенный на соответствующей контейнерной площадке.</w:t>
      </w:r>
      <w:r w:rsidRPr="00B2609C">
        <w:rPr>
          <w:rFonts w:ascii="Arial" w:hAnsi="Arial" w:cs="Arial"/>
        </w:rPr>
        <w:br/>
      </w:r>
    </w:p>
    <w:p w14:paraId="5741C651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4.10. Запрещается заполнять контейнер отходами выше верхней кромки, а также прессовать или уплотнять отходы в контейнере таким образом, что становится невозможным высыпание его содержимого при загрузке в мусоровоз.</w:t>
      </w:r>
      <w:r w:rsidRPr="00B2609C">
        <w:rPr>
          <w:rFonts w:ascii="Arial" w:hAnsi="Arial" w:cs="Arial"/>
        </w:rPr>
        <w:br/>
      </w:r>
    </w:p>
    <w:p w14:paraId="116208A4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4.11. В контейнерах запрещается складировать горящие, раскаленные или горячие отходы, крупногабаритные отходы, снег и лед, осветительные приборы и электрические лампы, содержащие ртуть, батареи и аккумуляторы, медицинские отходы, а также иные отходы, которые могут причинить вред жизни и здоровью лиц, осуществляющих погрузку (разгрузку) контейнеров, повредить контейнеры, мусоровозы или нарушить режим работы объектов по обработке, обезвреживанию, захоронению ТКО.</w:t>
      </w:r>
      <w:r w:rsidRPr="00B2609C">
        <w:rPr>
          <w:rFonts w:ascii="Arial" w:hAnsi="Arial" w:cs="Arial"/>
        </w:rPr>
        <w:br/>
      </w:r>
    </w:p>
    <w:p w14:paraId="78F22EAD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4.12. Запрещается складировать ТКО вне контейнеров или в контейнеры, не предназначенные для таких видов отходов, за исключением случаев, установленных законодательством Российской Федерации.</w:t>
      </w:r>
      <w:r w:rsidRPr="00B2609C">
        <w:rPr>
          <w:rFonts w:ascii="Arial" w:hAnsi="Arial" w:cs="Arial"/>
        </w:rPr>
        <w:br/>
      </w:r>
    </w:p>
    <w:p w14:paraId="7DF59E67" w14:textId="77777777" w:rsidR="00B2609C" w:rsidRPr="00B2609C" w:rsidRDefault="00B2609C" w:rsidP="00B260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609C">
        <w:rPr>
          <w:rFonts w:ascii="Arial" w:hAnsi="Arial" w:cs="Arial"/>
        </w:rPr>
        <w:t>4.13. Подъездные пути к контейнерным площадкам должны быть освещены и постоянно поддерживаться в пригодном для транспортного движения состоянии.</w:t>
      </w:r>
    </w:p>
    <w:p w14:paraId="52CAC37D" w14:textId="77777777" w:rsidR="00B2609C" w:rsidRPr="00B2609C" w:rsidRDefault="00B2609C" w:rsidP="00B2609C"/>
    <w:p w14:paraId="6CA7D0C6" w14:textId="77777777" w:rsidR="00C22ED3" w:rsidRPr="00B2609C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2609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260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609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609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2609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2609C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B2609C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B26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B26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