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9A1093" w14:textId="77777777" w:rsidR="00F316D8" w:rsidRDefault="00F316D8" w:rsidP="00F316D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ЗАБАЙКАЛЬСКОГО КРАЯ</w:t>
      </w:r>
    </w:p>
    <w:p w14:paraId="7F7AA806" w14:textId="77777777" w:rsidR="00F316D8" w:rsidRDefault="00F316D8" w:rsidP="00F316D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 порядке распределения разрешений на добычу охотничьих ресурсов между физическими лицами,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осуществляющими охоту в общедоступных охотничьих угодьях на территории Забайкальского края</w:t>
      </w:r>
    </w:p>
    <w:p w14:paraId="1F8CD91B" w14:textId="77777777" w:rsidR="00F316D8" w:rsidRDefault="00F316D8" w:rsidP="00F316D8">
      <w:pPr>
        <w:shd w:val="clear" w:color="auto" w:fill="FFFFFF"/>
        <w:spacing w:after="240" w:line="240" w:lineRule="auto"/>
        <w:jc w:val="right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</w:t>
      </w:r>
    </w:p>
    <w:p w14:paraId="79719C13" w14:textId="77777777" w:rsidR="00F316D8" w:rsidRDefault="00F316D8" w:rsidP="00F316D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br/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Принят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Законодательным Собранием Забайкальского края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7 сентября 2011 года.</w:t>
      </w:r>
    </w:p>
    <w:p w14:paraId="167D78BF" w14:textId="77777777" w:rsidR="00F316D8" w:rsidRDefault="00F316D8" w:rsidP="00F316D8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Статья 1</w:t>
      </w:r>
    </w:p>
    <w:p w14:paraId="668DE3F8" w14:textId="77777777" w:rsidR="00F316D8" w:rsidRDefault="00F316D8" w:rsidP="00F316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6F7DDA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Распределение разрешений на добычу охотничьих ресурсов между физическими лицами, осуществляющими охоту в общедоступных охотничьих угодьях на территории Забайкальского края (далее - охотники), осуществляется исполнительным органом государственной власти Забайкальского края, уполномоченным Правительством Забайкальского края в области охоты и сохранения охотничьих ресурсов (далее - уполномоченный орган), в отношении каждого общедоступного охотничьего угодья:</w:t>
      </w:r>
    </w:p>
    <w:p w14:paraId="0C3C0F75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на добычу охотничьих ресурсов, в отношении которых устанавливается лимит добычи, - в пределах лимитов и квот охотничьих ресурсов, утверждаемых Губернатором Забайкальского края;</w:t>
      </w:r>
    </w:p>
    <w:p w14:paraId="7729A755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на добычу охотничьих ресурсов, в отношении которых не устанавливается лимит добычи, - в пределах норм допустимой добычи охотничьих ресурсов и нормы пропускной способности охотничьих угодий, утверждаемых уполномоченным органом.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05720D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Распределение разрешений на добычу охотничьих ресурсов между охотниками осуществляется в порядке очередности, установленной исходя из даты и времени поступления заявлений на выдачу разрешений на добычу охотничьих ресурсов (далее - заявление).</w:t>
      </w:r>
    </w:p>
    <w:p w14:paraId="2FF50E1A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рассмотрении заявлений, поданных несколькими охотниками в один день или поступивших от охотников по почте в один день, очередность рассмотрения заявлений устанавливается исходя из времени их подачи или поступления.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2AC9D1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Разрешения на добычу охотничьих ресурсов, в отношении которых устанавливается лимит добычи, распределяются в следующей пропорции:</w:t>
      </w:r>
    </w:p>
    <w:p w14:paraId="6F8D56FA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тридцать процентов разрешений распределяется между подавшими заявления охотниками, принимавшими участие в мероприятиях по регулированию численности волков, охране и воспроизводству охотничьих ресурсов и (или) проведению учета численности охотничьих ресурсов в общедоступных охотничьих угодьях;</w:t>
      </w:r>
    </w:p>
    <w:p w14:paraId="1C4E9EEC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семьдесят процентов разрешений распределяется между подавшими заявления охотниками, не указанными в пункте 1 настоящей части.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337F02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ru-RU"/>
        </w:rPr>
        <w:lastRenderedPageBreak/>
        <w:br/>
        <w:t>   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9C16D7" w14:textId="77777777" w:rsidR="00F316D8" w:rsidRDefault="00F316D8" w:rsidP="00F316D8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Статья 2</w:t>
      </w:r>
    </w:p>
    <w:p w14:paraId="102508E8" w14:textId="77777777" w:rsidR="00F316D8" w:rsidRDefault="00F316D8" w:rsidP="00F316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D354BD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Настоящий Закон края вступает в силу через десять дней после дня его официального опубликования.</w:t>
      </w:r>
    </w:p>
    <w:tbl>
      <w:tblPr>
        <w:tblpPr w:leftFromText="45" w:rightFromText="45" w:bottomFromText="200" w:vertAnchor="text" w:tblpXSpec="right" w:tblpYSpec="cent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5"/>
        <w:gridCol w:w="348"/>
        <w:gridCol w:w="4462"/>
      </w:tblGrid>
      <w:tr w:rsidR="00F316D8" w14:paraId="28975432" w14:textId="77777777" w:rsidTr="00F316D8">
        <w:trPr>
          <w:trHeight w:val="15"/>
        </w:trPr>
        <w:tc>
          <w:tcPr>
            <w:tcW w:w="5729" w:type="dxa"/>
            <w:hideMark/>
          </w:tcPr>
          <w:p w14:paraId="0166DA2A" w14:textId="77777777" w:rsidR="00F316D8" w:rsidRDefault="00F316D8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61CC2857" w14:textId="77777777" w:rsidR="00F316D8" w:rsidRDefault="00F316D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70347C74" w14:textId="77777777" w:rsidR="00F316D8" w:rsidRDefault="00F316D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316D8" w14:paraId="657EDEBF" w14:textId="77777777" w:rsidTr="00F316D8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C4ED" w14:textId="77777777" w:rsidR="00F316D8" w:rsidRDefault="00F316D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Законодательного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Собрания Забайкальского края</w:t>
            </w:r>
          </w:p>
          <w:p w14:paraId="36E08BDE" w14:textId="77777777" w:rsidR="00F316D8" w:rsidRDefault="00F316D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С.М. Жиряков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A055" w14:textId="77777777" w:rsidR="00F316D8" w:rsidRDefault="00F316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D12A" w14:textId="77777777" w:rsidR="00F316D8" w:rsidRDefault="00F316D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Губернатор Забайкальского края</w:t>
            </w:r>
          </w:p>
          <w:p w14:paraId="583E34DD" w14:textId="77777777" w:rsidR="00F316D8" w:rsidRDefault="00F316D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Гениатулин</w:t>
            </w:r>
            <w:proofErr w:type="spellEnd"/>
          </w:p>
        </w:tc>
      </w:tr>
    </w:tbl>
    <w:p w14:paraId="4F3424C5" w14:textId="77777777" w:rsidR="00F316D8" w:rsidRDefault="00F316D8" w:rsidP="00F316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г. Чита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br/>
        <w:t>09 сентября 2011 года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br/>
        <w:t>№ 545-ЗЗК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737C2D" w14:textId="77777777" w:rsidR="00F316D8" w:rsidRDefault="00F316D8" w:rsidP="00F316D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ЗАКОНОДАТЕЛЬНОЕ СОБРАНИЕ ЗАБАЙКАЛЬСКОГО КРАЯ</w:t>
      </w:r>
    </w:p>
    <w:p w14:paraId="4F6F7F52" w14:textId="77777777" w:rsidR="00F316D8" w:rsidRDefault="00F316D8" w:rsidP="00F316D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ПОСТАНОВЛЕНИЕ</w:t>
      </w:r>
    </w:p>
    <w:p w14:paraId="037456BE" w14:textId="77777777" w:rsidR="00F316D8" w:rsidRDefault="00F316D8" w:rsidP="00F316D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07 сентября 2011 года № 274</w:t>
      </w:r>
    </w:p>
    <w:p w14:paraId="2130645B" w14:textId="77777777" w:rsidR="00F316D8" w:rsidRDefault="00F316D8" w:rsidP="00F316D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О Законе Забайкальского края</w:t>
      </w:r>
    </w:p>
    <w:p w14:paraId="5886CCC6" w14:textId="77777777" w:rsidR="00F316D8" w:rsidRDefault="00F316D8" w:rsidP="00F316D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"О порядке распределения разрешений на добычу охотничьих ресурсов между физическими лицами,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br/>
        <w:t>осуществляющими охоту в общедоступных охотничьих угодьях на территории Забайкальского края"</w:t>
      </w:r>
    </w:p>
    <w:p w14:paraId="466AC057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соответствии со статьями 30, 50 Устава Забайкальского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края  Законодательное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Собрание Забайкальского края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619F7A" w14:textId="77777777" w:rsidR="00F316D8" w:rsidRDefault="00F316D8" w:rsidP="00F316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2FC4F1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  </w:t>
      </w:r>
    </w:p>
    <w:p w14:paraId="57A31F2D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Принять Закон Забайкальского края "О порядке распределения разрешений на добычу охотничьих ресурсов между физическими лицами, осуществляющими охоту в общедоступных охотничьих угодьях на территории Забайкальского края".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EFE215" w14:textId="77777777" w:rsidR="00F316D8" w:rsidRDefault="00F316D8" w:rsidP="00F316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Направить принятый Закон Забайкальского края Губернатору Забайкальского края для подписания и опубликования.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C10636" w14:textId="77777777" w:rsidR="00F316D8" w:rsidRDefault="00F316D8" w:rsidP="00F316D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 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С.М. Жиряков</w:t>
      </w:r>
    </w:p>
    <w:p w14:paraId="0668EE56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316D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