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7406AD" w14:textId="77777777" w:rsidR="0059570C" w:rsidRPr="0059570C" w:rsidRDefault="0059570C" w:rsidP="0059570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ГЛАВНОЕ УПРАВЛЕНИЕ ПРИРОДНЫХ РЕСУРСОВ И ЭКОЛОГИИ ГОРОДА СЕВАСТОПОЛЯ (СЕВПРИРОДНАДЗОР)</w:t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октября 2020 года N ПР/288</w:t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допустимой добычи охотничьих ресурсов, в отношении которых не устанавливается лимит добычи, на территории охотничьих угодий города Севастополя и норм пропускной способности в общедоступных охотничьих угодьях города Севастополя</w:t>
      </w:r>
    </w:p>
    <w:p w14:paraId="6A310B03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06F11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 приказами Минприроды России от 16.11.2010 N 512 "Об утверждении Правил охоты", от 30.04.2010 N 138 "Об утверждении нормативов допустимого изъятия охотничьих ресурсов в охотничьих угодьях", в целях рационального использования охотничьих ресурсов при осуществлении любительской и спортивной охоты, приказываю: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1DE7B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0DF89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1. Признать приказ Главного управления природных ресурсов и экологии города Севастополя (</w:t>
      </w:r>
      <w:proofErr w:type="spellStart"/>
      <w:r w:rsidRPr="0059570C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59570C">
        <w:rPr>
          <w:rFonts w:ascii="Arial" w:eastAsia="Times New Roman" w:hAnsi="Arial" w:cs="Arial"/>
          <w:sz w:val="24"/>
          <w:szCs w:val="24"/>
          <w:lang w:eastAsia="ru-RU"/>
        </w:rPr>
        <w:t>) от 02.09.2019 N ПР/365 "Об утверждении норм допустимой добычи охотничьих ресурсов, в отношении которых не устанавливается лимит добычи, на территории охотничьих угодий города Севастополя" утратившим силу.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C7638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0081A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2. Утвердить: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3AB67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38613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2.1. нормы допустимой добычи охотничьих ресурсов, в отношении которых не устанавливается лимит добычи, на одного охотника на территории охотничьих угодий города Севастополя (далее - установленные нормы добычи), согласно приложению 1 к настоящему приказу;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B8A41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3A320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2.2. нормы пропускной способности в общедоступных охотничьих угодьях города Севастополя (далее - нормы пропускной способности), согласно приложению 2 к настоящему приказу.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5CF59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08989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3. Пользователям закрепленных охотничьих угодий города Севастополя обеспечить соблюдение установленных норм добычи.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91E71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1AE70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 xml:space="preserve">4. Руководителю отдела особо охраняемых природных территорий, животного мира и охотничьего хозяйства управления особо охраняемых природных 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территорий, животного мира, лесного и охотничьего хозяйства обеспечить: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DF346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AB68B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4.1. соблюдение установленных норм добычи, норм пропускной способности при выдаче разрешений на добычу охотничьих ресурсов на территории общедоступных охотничьих угодий города Севастополя.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9E4E9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FA692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5. Руководителю отдела охотничьего надзора, надзора в сфере особо охраняемых природных территорий и животного мира управления особо охраняемых природных территорий, животного мира, лесного и охотничьего хозяйства обеспечить: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60668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095AD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5.1. контроль за соблюдением установленных норм: добычи физическими лицами, которые получили разрешения на добычу охотничьих ресурсов на территории охотничьих угодий города Севастополя.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AFC25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7D94E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6. Руководителю отдела природоохранных программ и мониторинга управления регулирования природопользования и разрешительной деятельности обеспечить: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85236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76C964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 xml:space="preserve">6.1. размещение настоящего приказа на официальных сайтах Правительства Севастополя и </w:t>
      </w:r>
      <w:proofErr w:type="spellStart"/>
      <w:r w:rsidRPr="0059570C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59570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18F120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70C67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7. Настоящий приказ вступает в силу со дня его опубликования на официальном сайте Правительства Севастополя.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3929A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BF25A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 xml:space="preserve">8. Контроль за исполнением настоящего приказа возложить на заместителя начальника главного управления - начальника управления особо охраняемых природных территорий, животного мира, лесного и охотничьего хозяйства </w:t>
      </w:r>
      <w:proofErr w:type="spellStart"/>
      <w:r w:rsidRPr="0059570C">
        <w:rPr>
          <w:rFonts w:ascii="Arial" w:eastAsia="Times New Roman" w:hAnsi="Arial" w:cs="Arial"/>
          <w:sz w:val="24"/>
          <w:szCs w:val="24"/>
          <w:lang w:eastAsia="ru-RU"/>
        </w:rPr>
        <w:t>Сереветникова</w:t>
      </w:r>
      <w:proofErr w:type="spellEnd"/>
      <w:r w:rsidRPr="0059570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59570C">
        <w:rPr>
          <w:rFonts w:ascii="Arial" w:eastAsia="Times New Roman" w:hAnsi="Arial" w:cs="Arial"/>
          <w:sz w:val="24"/>
          <w:szCs w:val="24"/>
          <w:lang w:eastAsia="ru-RU"/>
        </w:rPr>
        <w:t>С.Г.</w:t>
      </w:r>
      <w:proofErr w:type="gramEnd"/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D4512" w14:textId="77777777" w:rsidR="0059570C" w:rsidRPr="0059570C" w:rsidRDefault="0059570C" w:rsidP="0059570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Главного управления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ресурсов и экологии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  <w:t>города Севастополя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  <w:t>Ю.А.ГАВРИЛОВА</w:t>
      </w:r>
    </w:p>
    <w:p w14:paraId="00CF8195" w14:textId="77777777" w:rsidR="0059570C" w:rsidRPr="0059570C" w:rsidRDefault="0059570C" w:rsidP="0059570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spellStart"/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Севприроднадзора</w:t>
      </w:r>
      <w:proofErr w:type="spellEnd"/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12.10.2020 N ПР/288</w:t>
      </w:r>
    </w:p>
    <w:p w14:paraId="33AAF3E4" w14:textId="77777777" w:rsidR="0059570C" w:rsidRPr="0059570C" w:rsidRDefault="0059570C" w:rsidP="0059570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НОРМЫ ДОПУСТИМОЙ ДОБЫЧИ ОХОТНИЧЬИХ РЕСУРСОВ НА ТЕРРИТОРИИ ОХОТНИЧЬИХ УГОДИЙ СЕВАСТОПОЛЯ</w:t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95"/>
        <w:gridCol w:w="3121"/>
        <w:gridCol w:w="2939"/>
      </w:tblGrid>
      <w:tr w:rsidR="0059570C" w:rsidRPr="0059570C" w14:paraId="6118DBAB" w14:textId="77777777" w:rsidTr="0059570C">
        <w:trPr>
          <w:trHeight w:val="15"/>
        </w:trPr>
        <w:tc>
          <w:tcPr>
            <w:tcW w:w="3326" w:type="dxa"/>
            <w:hideMark/>
          </w:tcPr>
          <w:p w14:paraId="405B4599" w14:textId="77777777" w:rsidR="0059570C" w:rsidRPr="0059570C" w:rsidRDefault="0059570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889E6C6" w14:textId="77777777" w:rsidR="0059570C" w:rsidRPr="0059570C" w:rsidRDefault="0059570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2D66F02E" w14:textId="77777777" w:rsidR="0059570C" w:rsidRPr="0059570C" w:rsidRDefault="0059570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9570C" w:rsidRPr="0059570C" w14:paraId="31201942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097D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или группа видов охотничьих ресурсов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B623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допустимой добычи на одного охотника</w:t>
            </w:r>
          </w:p>
        </w:tc>
      </w:tr>
      <w:tr w:rsidR="0059570C" w:rsidRPr="0059570C" w14:paraId="7AAB0959" w14:textId="77777777" w:rsidTr="0059570C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5C9D3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C7D1E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дневная (особей)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BD18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сезонная (особей)</w:t>
            </w:r>
          </w:p>
        </w:tc>
      </w:tr>
      <w:tr w:rsidR="0059570C" w:rsidRPr="0059570C" w14:paraId="631652AB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8E0D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Заяц-русак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03FCC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3BFE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338560A4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4A54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Лисица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65B0C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AFBA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6C756540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46FA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9EAB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C24A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002CBEA3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A3651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Куница каменная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BB2E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DA5B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11063522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2411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 &lt;*&gt;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68A80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2F0F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6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2E9382A8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154C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Утки &lt;*&gt;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C414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E0F8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72234B4F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248C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Перепел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ED92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CC44B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024365A9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CFC47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Пастушок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FCE5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0B383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09DB771C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FB94B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Камышница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553C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680E3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3AB0148A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528AA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Лысуха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E425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FF82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4F60EB4C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D052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Вальдшнеп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99A0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68609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3FF0C4BE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AF41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Голуби &lt;*&gt;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38FD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E1CBA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2FFE0B8A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7735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Горлицы &lt;*&gt;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D8FC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263F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6065439B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D8001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Кеклик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7C28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E38C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608144FB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71AB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Коростель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773A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2B833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3CA875D5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043D3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Фазан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CC0B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AC65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9570C" w:rsidRPr="0059570C" w14:paraId="14BF2473" w14:textId="77777777" w:rsidTr="0059570C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D4FBC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Серая куропатка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B397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8EF4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3E60248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247F8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FB754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9013C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* - кроме видов диких животных, занесенных в Красную книгу Российской Федерации и охраняемых согласно международным конвенциям по охране животных.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12DF8" w14:textId="77777777" w:rsidR="0059570C" w:rsidRPr="0059570C" w:rsidRDefault="0059570C" w:rsidP="0059570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spellStart"/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Севприроднадзора</w:t>
      </w:r>
      <w:proofErr w:type="spellEnd"/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12.10.2020 N ПР/288</w:t>
      </w:r>
    </w:p>
    <w:p w14:paraId="6DAD4E65" w14:textId="77777777" w:rsidR="0059570C" w:rsidRPr="0059570C" w:rsidRDefault="0059570C" w:rsidP="0059570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9570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ПРОПУСКНОЙ СПОСОБНОСТИ В ОБЩЕДОСТУПНЫХ ОХОТНИЧЬИХ УГОДЬЯХ ГОРОДА СЕВАСТОПОЛЯ ДЛЯ ОСУЩЕСТВЛЕНИЯ ОХОТЫ НА ПУШНЫХ ЖИВОТНЫХ И ОСЕДЛЫЕ ВИДЫ ПТИЦ, ОТНЕСЕННЫХ К ОХОТНИЧЬИМ РЕСУРСАМ</w:t>
      </w:r>
    </w:p>
    <w:p w14:paraId="2CA56796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3B8BC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 xml:space="preserve">Нормы пропускной способности общедоступных охотничьих угодий города Севастополя для осуществления охоты на пушных животных и оседлые виды птиц, отнесенных к охотничьим ресурсам, основываются на площади участков общедоступных охотничьих угодий города Севастополя, открытых для охоты на соответствующий вид (группу видов) охотничьих ресурсов, а также учитывают 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фактическую численность этих видов (по данным государственного мониторинга охотничьих ресурсов и среды их обитания на 1 апреля текущего года) и определяются как максимально допустимое количество разрешений на добычу определенного вида (группы видов) охотничьих ресурсов, которое может быть выдано на общедоступных охотничьих угодьях города Севастополя в пределах сезона охоты, согласно следующей таблице: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6"/>
        <w:gridCol w:w="3114"/>
        <w:gridCol w:w="3855"/>
      </w:tblGrid>
      <w:tr w:rsidR="0059570C" w:rsidRPr="0059570C" w14:paraId="33B4AD9F" w14:textId="77777777" w:rsidTr="0059570C">
        <w:trPr>
          <w:trHeight w:val="15"/>
        </w:trPr>
        <w:tc>
          <w:tcPr>
            <w:tcW w:w="2402" w:type="dxa"/>
            <w:hideMark/>
          </w:tcPr>
          <w:p w14:paraId="3852FCEF" w14:textId="77777777" w:rsidR="0059570C" w:rsidRPr="0059570C" w:rsidRDefault="0059570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62BE213B" w14:textId="77777777" w:rsidR="0059570C" w:rsidRPr="0059570C" w:rsidRDefault="0059570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330DCE6B" w14:textId="77777777" w:rsidR="0059570C" w:rsidRPr="0059570C" w:rsidRDefault="0059570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9570C" w:rsidRPr="0059570C" w14:paraId="39F3D2AC" w14:textId="77777777" w:rsidTr="0059570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582EE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(группа видов) охотничьих ресурсов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B9F3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фактической численности охотничьих ресурсов на 1000 га охотничьих угодий, особей &lt;1&gt;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A925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пропускной способности, количество разрешений/площадь</w:t>
            </w:r>
          </w:p>
        </w:tc>
      </w:tr>
      <w:tr w:rsidR="0059570C" w:rsidRPr="0059570C" w14:paraId="1A1DA4CF" w14:textId="77777777" w:rsidTr="0059570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EF58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Заяц-русак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DB28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отсутствуют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385B7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9570C" w:rsidRPr="0059570C" w14:paraId="4A085502" w14:textId="77777777" w:rsidTr="0059570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5F41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3A73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15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E0EBD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&lt;2&gt;/1000 га</w:t>
            </w:r>
          </w:p>
        </w:tc>
      </w:tr>
      <w:tr w:rsidR="0059570C" w:rsidRPr="0059570C" w14:paraId="5903E557" w14:textId="77777777" w:rsidTr="0059570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1FA3B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6E5F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15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EA2F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га</w:t>
            </w:r>
          </w:p>
        </w:tc>
      </w:tr>
      <w:tr w:rsidR="0059570C" w:rsidRPr="0059570C" w14:paraId="157A4EFE" w14:textId="77777777" w:rsidTr="0059570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1366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Лисица &lt;3&gt;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ECE5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отсутствуют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F9EA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9570C" w:rsidRPr="0059570C" w14:paraId="520F93D5" w14:textId="77777777" w:rsidTr="0059570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169B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F1DA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имеются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2538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 га</w:t>
            </w:r>
          </w:p>
        </w:tc>
      </w:tr>
      <w:tr w:rsidR="0059570C" w:rsidRPr="0059570C" w14:paraId="60AB2B62" w14:textId="77777777" w:rsidTr="0059570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73EF3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D1AF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отсутствуют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70583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9570C" w:rsidRPr="0059570C" w14:paraId="219AF4C7" w14:textId="77777777" w:rsidTr="0059570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C42AB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65B75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имеются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8055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 га</w:t>
            </w:r>
          </w:p>
        </w:tc>
      </w:tr>
      <w:tr w:rsidR="0059570C" w:rsidRPr="0059570C" w14:paraId="2E78C8C3" w14:textId="77777777" w:rsidTr="0059570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3D19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Куница каменная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DDAE0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отсутствуют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8158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9570C" w:rsidRPr="0059570C" w14:paraId="7D54ABB9" w14:textId="77777777" w:rsidTr="0059570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B8BA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DBA3F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3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ED455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 га</w:t>
            </w:r>
          </w:p>
        </w:tc>
      </w:tr>
      <w:tr w:rsidR="0059570C" w:rsidRPr="0059570C" w14:paraId="4524A9FA" w14:textId="77777777" w:rsidTr="0059570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CD94F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8458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3,0 - 4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D2E0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 га</w:t>
            </w:r>
          </w:p>
        </w:tc>
      </w:tr>
      <w:tr w:rsidR="0059570C" w:rsidRPr="0059570C" w14:paraId="54DB5E80" w14:textId="77777777" w:rsidTr="0059570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BB0E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DCC1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4,1 - 5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6BBB2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3500 га</w:t>
            </w:r>
          </w:p>
        </w:tc>
      </w:tr>
      <w:tr w:rsidR="0059570C" w:rsidRPr="0059570C" w14:paraId="49899D8C" w14:textId="77777777" w:rsidTr="0059570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2F3C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0FB9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5,1 - 6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2105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 га</w:t>
            </w:r>
          </w:p>
        </w:tc>
      </w:tr>
      <w:tr w:rsidR="0059570C" w:rsidRPr="0059570C" w14:paraId="50134BCD" w14:textId="77777777" w:rsidTr="0059570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DF0CE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BECB8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6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53F88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 га</w:t>
            </w:r>
          </w:p>
        </w:tc>
      </w:tr>
      <w:tr w:rsidR="0059570C" w:rsidRPr="0059570C" w14:paraId="41C729AF" w14:textId="77777777" w:rsidTr="0059570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DA02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Серая куропатка, фазан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2CBD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отсутствуют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FF000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9570C" w:rsidRPr="0059570C" w14:paraId="382E640D" w14:textId="77777777" w:rsidTr="0059570C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F7D1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CD38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30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8AFA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га</w:t>
            </w:r>
          </w:p>
        </w:tc>
      </w:tr>
      <w:tr w:rsidR="0059570C" w:rsidRPr="0059570C" w14:paraId="237DDCB8" w14:textId="77777777" w:rsidTr="0059570C"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0848" w14:textId="77777777" w:rsidR="0059570C" w:rsidRPr="0059570C" w:rsidRDefault="005957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7AFE4" w14:textId="77777777" w:rsidR="0059570C" w:rsidRPr="0059570C" w:rsidRDefault="0059570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30</w:t>
            </w: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3695D" w14:textId="77777777" w:rsidR="0059570C" w:rsidRPr="0059570C" w:rsidRDefault="0059570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5957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га</w:t>
            </w:r>
          </w:p>
        </w:tc>
      </w:tr>
    </w:tbl>
    <w:p w14:paraId="2E8940B5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842CA1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10445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FD6E22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&lt;1&gt; - для расчета фактической численности охотничьих ресурсов на 1000 га охотничьих угодий и пропускной способности используются данные о свойственной для существующего вида охотничьих ресурсов площади обитания.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6E87D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1F0F6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>&lt;2&gt; - "</w:t>
      </w:r>
      <w:proofErr w:type="spellStart"/>
      <w:r w:rsidRPr="0059570C">
        <w:rPr>
          <w:rFonts w:ascii="Arial" w:eastAsia="Times New Roman" w:hAnsi="Arial" w:cs="Arial"/>
          <w:sz w:val="24"/>
          <w:szCs w:val="24"/>
          <w:lang w:eastAsia="ru-RU"/>
        </w:rPr>
        <w:t>сез</w:t>
      </w:r>
      <w:proofErr w:type="spellEnd"/>
      <w:r w:rsidRPr="0059570C">
        <w:rPr>
          <w:rFonts w:ascii="Arial" w:eastAsia="Times New Roman" w:hAnsi="Arial" w:cs="Arial"/>
          <w:sz w:val="24"/>
          <w:szCs w:val="24"/>
          <w:lang w:eastAsia="ru-RU"/>
        </w:rPr>
        <w:t>." - многоразовое разрешение (на сезон охоты).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5B00E" w14:textId="77777777" w:rsidR="0059570C" w:rsidRPr="0059570C" w:rsidRDefault="0059570C" w:rsidP="0059570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00D1D" w14:textId="77777777" w:rsidR="0059570C" w:rsidRPr="0059570C" w:rsidRDefault="0059570C" w:rsidP="0059570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9570C">
        <w:rPr>
          <w:rFonts w:ascii="Arial" w:eastAsia="Times New Roman" w:hAnsi="Arial" w:cs="Arial"/>
          <w:sz w:val="24"/>
          <w:szCs w:val="24"/>
          <w:lang w:eastAsia="ru-RU"/>
        </w:rPr>
        <w:t xml:space="preserve">&lt;3&gt; - при выдаче в соответствии с установленными нормами пропускной способности разрешений на добычу зайца-русака в сведениях о добываемых охотничьих ресурсах каждого такого разрешения могут быть указаны также волк, лисица, енотовидная собака, за исключением случаев, когда данные о </w:t>
      </w:r>
      <w:r w:rsidRPr="0059570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численности этих видов хищных животных в соответствующем охотничьем угодье отсутствуют.</w:t>
      </w:r>
    </w:p>
    <w:p w14:paraId="0383C71D" w14:textId="77777777" w:rsidR="0059570C" w:rsidRPr="0059570C" w:rsidRDefault="0059570C" w:rsidP="0059570C"/>
    <w:p w14:paraId="06E50C3A" w14:textId="77777777" w:rsidR="00510F20" w:rsidRPr="0059570C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9570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