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50374" w:rsidRPr="00E50374" w:rsidRDefault="00E50374" w:rsidP="00E50374">
      <w:pPr>
        <w:jc w:val="center"/>
        <w:rPr>
          <w:rFonts w:ascii="Times New Roman" w:hAnsi="Times New Roman" w:cs="Times New Roman"/>
          <w:b/>
          <w:sz w:val="24"/>
          <w:szCs w:val="24"/>
        </w:rPr>
      </w:pPr>
      <w:r w:rsidRPr="00E50374">
        <w:rPr>
          <w:rFonts w:ascii="Times New Roman" w:hAnsi="Times New Roman" w:cs="Times New Roman"/>
          <w:b/>
          <w:sz w:val="24"/>
          <w:szCs w:val="24"/>
        </w:rPr>
        <w:t>ОБ УТВЕРЖДЕНИИ ПОРЯДКА СБОРА ТВЕРДЫХ КОММУНАЛЬНЫХ ОТХОДОВ (В ТОМ ЧИСЛЕ ИХ РАЗДЕЛЬНОГО СБОРА) НА ТЕРРИТОРИИ РЕСПУБЛИКИ КАЛМЫКИЯ</w:t>
      </w:r>
    </w:p>
    <w:p w:rsidR="00E50374" w:rsidRPr="00E50374" w:rsidRDefault="00E50374" w:rsidP="00E50374">
      <w:pPr>
        <w:jc w:val="center"/>
        <w:rPr>
          <w:rFonts w:ascii="Times New Roman" w:hAnsi="Times New Roman" w:cs="Times New Roman"/>
          <w:b/>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xml:space="preserve"> </w:t>
      </w:r>
    </w:p>
    <w:p w:rsidR="00E50374" w:rsidRPr="00E50374" w:rsidRDefault="00E50374" w:rsidP="00E50374">
      <w:pPr>
        <w:jc w:val="center"/>
        <w:rPr>
          <w:rFonts w:ascii="Times New Roman" w:hAnsi="Times New Roman" w:cs="Times New Roman"/>
          <w:sz w:val="24"/>
          <w:szCs w:val="24"/>
        </w:rPr>
      </w:pPr>
      <w:r w:rsidRPr="00E50374">
        <w:rPr>
          <w:rFonts w:ascii="Times New Roman" w:hAnsi="Times New Roman" w:cs="Times New Roman"/>
          <w:sz w:val="24"/>
          <w:szCs w:val="24"/>
        </w:rPr>
        <w:t>МИНИСТЕРСТВО ПРИРОДНЫХ РЕСУРСОВ И ОХРАНЫ ОКРУЖАЮЩЕЙ СРЕДЫ РЕСПУБЛИКИ КАЛМЫКИЯ</w:t>
      </w:r>
    </w:p>
    <w:p w:rsidR="00E50374" w:rsidRPr="00E50374" w:rsidRDefault="00E50374" w:rsidP="00E50374">
      <w:pPr>
        <w:jc w:val="center"/>
        <w:rPr>
          <w:rFonts w:ascii="Times New Roman" w:hAnsi="Times New Roman" w:cs="Times New Roman"/>
          <w:sz w:val="24"/>
          <w:szCs w:val="24"/>
        </w:rPr>
      </w:pPr>
    </w:p>
    <w:p w:rsidR="00E50374" w:rsidRPr="00E50374" w:rsidRDefault="00E50374" w:rsidP="00E50374">
      <w:pPr>
        <w:jc w:val="center"/>
        <w:rPr>
          <w:rFonts w:ascii="Times New Roman" w:hAnsi="Times New Roman" w:cs="Times New Roman"/>
          <w:sz w:val="24"/>
          <w:szCs w:val="24"/>
        </w:rPr>
      </w:pPr>
      <w:r w:rsidRPr="00E50374">
        <w:rPr>
          <w:rFonts w:ascii="Times New Roman" w:hAnsi="Times New Roman" w:cs="Times New Roman"/>
          <w:sz w:val="24"/>
          <w:szCs w:val="24"/>
        </w:rPr>
        <w:t>ПРИКАЗ</w:t>
      </w:r>
    </w:p>
    <w:p w:rsidR="00E50374" w:rsidRPr="00E50374" w:rsidRDefault="00E50374" w:rsidP="00E50374">
      <w:pPr>
        <w:jc w:val="center"/>
        <w:rPr>
          <w:rFonts w:ascii="Times New Roman" w:hAnsi="Times New Roman" w:cs="Times New Roman"/>
          <w:sz w:val="24"/>
          <w:szCs w:val="24"/>
        </w:rPr>
      </w:pPr>
    </w:p>
    <w:p w:rsidR="00E50374" w:rsidRPr="00E50374" w:rsidRDefault="00E50374" w:rsidP="00E50374">
      <w:pPr>
        <w:jc w:val="center"/>
        <w:rPr>
          <w:rFonts w:ascii="Times New Roman" w:hAnsi="Times New Roman" w:cs="Times New Roman"/>
          <w:sz w:val="24"/>
          <w:szCs w:val="24"/>
        </w:rPr>
      </w:pPr>
      <w:r w:rsidRPr="00E50374">
        <w:rPr>
          <w:rFonts w:ascii="Times New Roman" w:hAnsi="Times New Roman" w:cs="Times New Roman"/>
          <w:sz w:val="24"/>
          <w:szCs w:val="24"/>
        </w:rPr>
        <w:t>от 10 января 2017 года N 6</w:t>
      </w:r>
    </w:p>
    <w:p w:rsidR="00E50374" w:rsidRPr="00E50374" w:rsidRDefault="00E50374" w:rsidP="00E50374">
      <w:pPr>
        <w:jc w:val="center"/>
        <w:rPr>
          <w:rFonts w:ascii="Times New Roman" w:hAnsi="Times New Roman" w:cs="Times New Roman"/>
          <w:sz w:val="24"/>
          <w:szCs w:val="24"/>
        </w:rPr>
      </w:pPr>
    </w:p>
    <w:p w:rsidR="00E50374" w:rsidRPr="00E50374" w:rsidRDefault="00E50374" w:rsidP="00E50374">
      <w:pPr>
        <w:jc w:val="center"/>
        <w:rPr>
          <w:rFonts w:ascii="Times New Roman" w:hAnsi="Times New Roman" w:cs="Times New Roman"/>
          <w:sz w:val="24"/>
          <w:szCs w:val="24"/>
        </w:rPr>
      </w:pPr>
      <w:r w:rsidRPr="00E50374">
        <w:rPr>
          <w:rFonts w:ascii="Times New Roman" w:hAnsi="Times New Roman" w:cs="Times New Roman"/>
          <w:sz w:val="24"/>
          <w:szCs w:val="24"/>
        </w:rPr>
        <w:t>ОБ УТВЕРЖДЕНИИ ПОРЯДКА СБОРА ТВЕРДЫХ КОММУНАЛЬНЫХ ОТХОДОВ (В ТОМ ЧИСЛЕ ИХ РАЗДЕЛЬНОГО СБОРА) НА ТЕРРИТОРИИ РЕСПУБЛИКИ КАЛМЫКИЯ</w:t>
      </w:r>
    </w:p>
    <w:p w:rsidR="00E50374" w:rsidRPr="00E50374" w:rsidRDefault="00E50374" w:rsidP="00E50374">
      <w:pPr>
        <w:jc w:val="cente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В целях реализации ст. 6 Федерального закона от 24.06.1998 N 89-ФЗ "Об отходах производства и потребления" в соответствии с п. 7.15 и п. 16.1 Положения о Министерстве природных ресурсов и охраны окружающей среды Республики Калмыкия, утвержденного постановлением Правительства Республики Калмыкия от 19.08.2011 N 274, приказываю:</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 Утвердить прилагаемый Порядок сбора твердых коммунальных отходов (в том числе их раздельного сбора) на территории Республики Калмыкия.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2. Контроль за исполнением настоящего приказа оставляю за собой.</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3. Настоящий приказ вступает в силу по истечении 10 дней со дня его официального опубликования.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И.о. министра</w:t>
      </w:r>
    </w:p>
    <w:p w:rsid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М.СТРОГАНОВ</w:t>
      </w:r>
    </w:p>
    <w:p w:rsidR="00E50374" w:rsidRPr="00E50374" w:rsidRDefault="00E50374" w:rsidP="00E50374">
      <w:pPr>
        <w:jc w:val="right"/>
        <w:rPr>
          <w:rFonts w:ascii="Times New Roman" w:hAnsi="Times New Roman" w:cs="Times New Roman"/>
          <w:sz w:val="24"/>
          <w:szCs w:val="24"/>
        </w:rPr>
      </w:pPr>
    </w:p>
    <w:p w:rsidR="00E50374" w:rsidRPr="00E50374" w:rsidRDefault="00E50374" w:rsidP="00E50374">
      <w:pPr>
        <w:jc w:val="center"/>
        <w:rPr>
          <w:rFonts w:ascii="Times New Roman" w:hAnsi="Times New Roman" w:cs="Times New Roman"/>
          <w:sz w:val="24"/>
          <w:szCs w:val="24"/>
        </w:rPr>
      </w:pPr>
      <w:r w:rsidRPr="00E50374">
        <w:rPr>
          <w:rFonts w:ascii="Times New Roman" w:hAnsi="Times New Roman" w:cs="Times New Roman"/>
          <w:sz w:val="24"/>
          <w:szCs w:val="24"/>
        </w:rPr>
        <w:t>ПОРЯДОК СБОРА ТВЕРДЫХ КОММУНАЛЬНЫХ ОТХОДОВ (В ТОМ ЧИСЛЕ ИХ РАЗДЕЛЬНОГО СБОРА) НА ТЕРРИТОРИИ РЕСПУБЛИКИ КАЛМЫКИЯ</w:t>
      </w:r>
    </w:p>
    <w:p w:rsidR="00E50374" w:rsidRPr="00E50374" w:rsidRDefault="00E50374" w:rsidP="00E50374">
      <w:pPr>
        <w:jc w:val="cente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Утвержден</w:t>
      </w:r>
    </w:p>
    <w:p w:rsidR="00E50374" w:rsidRP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Приказом</w:t>
      </w:r>
    </w:p>
    <w:p w:rsidR="00E50374" w:rsidRP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Министерства природных ресурсов</w:t>
      </w:r>
    </w:p>
    <w:p w:rsidR="00E50374" w:rsidRP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и охраны окружающей среды</w:t>
      </w:r>
    </w:p>
    <w:p w:rsidR="00E50374" w:rsidRP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Республики Калмыкия</w:t>
      </w:r>
    </w:p>
    <w:p w:rsidR="00E50374" w:rsidRPr="00E50374" w:rsidRDefault="00E50374" w:rsidP="00E50374">
      <w:pPr>
        <w:jc w:val="right"/>
        <w:rPr>
          <w:rFonts w:ascii="Times New Roman" w:hAnsi="Times New Roman" w:cs="Times New Roman"/>
          <w:sz w:val="24"/>
          <w:szCs w:val="24"/>
        </w:rPr>
      </w:pPr>
      <w:r w:rsidRPr="00E50374">
        <w:rPr>
          <w:rFonts w:ascii="Times New Roman" w:hAnsi="Times New Roman" w:cs="Times New Roman"/>
          <w:sz w:val="24"/>
          <w:szCs w:val="24"/>
        </w:rPr>
        <w:t>от 10 января 2017 года N 6</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 Общие положения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1.1. Порядок сбора твердых коммунальных отходов (в том числе их раздельного сбора) на территории Республики Калмыкия (далее - Порядок) регулирует деятельность по сбору твердых коммунальных отходов (далее - ТКО), в том числе их раздельного сбора, в целях предотвращения вредного воздействия ТКО на здоровье человека и окружающую среду, а также вовлечения полезных компонентов, содержащихся в отходах, в хозяйственный оборот, и устанавливает обязательные к соблюдению требования сбора и транспортирования твердых коммунальных отходов на территории Республики Калмыкия.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1.2. В настоящем Порядке используются термины и определения, определенные Федеральным законом от 24.06.1998 N 89-ФЗ "Об отходах производства и потребления":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твердые коммунальные отходы (далее - ТКО)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ТКО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сбор отходов - прием или поступление отходов от физических лиц и юридических лиц в целях дальнейших обработки, утилизации, обезвреживания, транспортирования, размещения таких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раздельный сбор отходов - сбор отходов, предусматривающий установку на контейнерные площадки дополнительного контейнера для сбора только вторичных материальных ресурсов (стекло, металл, пластик, бумага).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Вывоз собранных вторичных материальных ресурсов должен осуществляться на межмуниципальные (муниципальные) объекты размещения отходов согласно общей схеме их расположения;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вывоз (транспортирование) отходов (далее - транспортирование отходов) - перемещение отходов с помощью транспортных средств вне границ земельного участка, находящегося в собственности юридического лица или индивидуального предпринимателя, либо предоставленного им на иных правах;</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обработка отходов - предварительная подготовка отходов к дальнейшей утилизации, включая их сортировку, разборку, очистку;</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размещение отходов - хранение и захоронение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 Настоящий Порядок разработан в соответствии с:</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Федеральным законом от 24.06.1998 N 89-ФЗ "Об отходах производства и потребления";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Федеральным законом от 10.01.2002 N 7-ФЗ "Об охране окружающей среды";</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федеральными законами и иными нормативными правовыми актами Российской Федерации, Законами и иными нормативно-правовыми актами Республики Калмыкия в области охраны окружающей среды.</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lastRenderedPageBreak/>
        <w:t>2. Общие требования к сбору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2.1. Территории населенных пунктов на территории Республики Калмыкия подлежат регулярной очистке от отходов в соответствии с Территориальной схемой обращения с отходами, в том числе ТКО Республики Калмыкия (далее - территориальная схема) и требованиями экологического и санитарно-эпидемиологического законодательства Российской Федерации.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2.2. Субъекты хозяйственной и иной деятельности, а также граждане, осуществляющие свою деятельность на территории населенных пунктов Республики Калмыкия, обязаны выполнять требования настоящего Порядка, при сборе отходов не осуществлять действия, влекущие за собой нарушение прав других лиц на охрану здоровья и благоприятную окружающую среду.</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2.3. На территории Республики Калмыкия запрещено: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несанкционированное размещение всех видов ТКО и иных видов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сбор ТКО вне установленных мест, без наличия установленных разрешительных документов и специализированного оборудования.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2.4. Собственники отходов обеспечивают раздельный сбор отходов в населенных пунктах Республики Калмыкия, что обеспечивается установкой контейнеров для раздельного сбора в местах сбора отходов, организацией региональным оператором пунктов приема вторичного сырья и опасных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2.5. Контроль за деятельностью участников сбора ТКО (собственников отходов, операторов по обращению с отходами) осуществляет региональный оператор по обращению с ТКО на территории (далее - региональный оператор).</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3. Сбор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3.1. Сбор ТКО осуществляется следующими способами: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прием отходов в многоквартирных домах (далее - МКД) в мусоропроводы и мусороприемные камеры (при наличии соответствующей внутридомовой инженерной системы);</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прием отходов в контейнеры и бункеры, расположенные на контейнерных площадках;</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xml:space="preserve">- прием ТКО в пакетах или других предназначенных для их сбора емкостях </w:t>
      </w:r>
      <w:proofErr w:type="spellStart"/>
      <w:r w:rsidRPr="00E50374">
        <w:rPr>
          <w:rFonts w:ascii="Times New Roman" w:hAnsi="Times New Roman" w:cs="Times New Roman"/>
          <w:sz w:val="24"/>
          <w:szCs w:val="24"/>
        </w:rPr>
        <w:t>мусоровозным</w:t>
      </w:r>
      <w:proofErr w:type="spellEnd"/>
      <w:r w:rsidRPr="00E50374">
        <w:rPr>
          <w:rFonts w:ascii="Times New Roman" w:hAnsi="Times New Roman" w:cs="Times New Roman"/>
          <w:sz w:val="24"/>
          <w:szCs w:val="24"/>
        </w:rPr>
        <w:t xml:space="preserve"> транспортом непосредственно от населения без использования каких-либо дополнительных устройств для предварительного сбора;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пунктах приема вторичного сырья и опасных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3.2. Места сбора и накопления ТКО определены региональным оператором в соответствии с территориальной схемой.</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 Раздельный сбор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4.1. Раздельный сбор ТКО предусматривает разделение ТКО собственниками отходов по установленным видам отходов и складирование отсортированных ТКО в контейнерах для соответствующих видов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4.2. Раздельный сбор ТКО организуют операторы по обращению с отходами, региональный оператор в соответствии с настоящим Порядком и законодательством Российской Федерации и Республики Калмыкия.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4.3. Раздельный сбор ТКО на территории Республики Калмыкия внедряется поэтапно в соответствии с действующим законодательством Российской Федерации и Республики Калмыкия.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4.4. При раздельном сборе ТКО выделяются полезные компоненты, подлежащие обезвреживанию, обработке, утилизации, перечень которых определяется в соответствии с законодательством Российской Федерации и Республики Калмыкия. Такой перечень может включать в себя не сортированные ТКО, ТКО для утилизации и иные виды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4.5. При осуществлении раздельного сбора отходов используются контейнеры с цветовой индикацией, соответствующей разным видам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контейнеры с синей цветовой индикацией складируются отходы, классифицируемые, в соответствии с Федеральным классификационным каталогом отходов (далее - ФККО), как отходы производства бумаги и бумажных изделий;</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контейнеры с оранжевой цветовой индикацией складируются отходы, классифицируемые, в соответствии с ФККО, как отходы продукции из пластмасс, не содержащих галогены, не загрязненные;</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контейнеры с зеленой цветовой индикацией складируются отходы, классифицируемые в соответствии с ФККО, как отходы стекла и изделий из стекла не загрязненные;</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контейнеры с черной цветовой индикацией складируются отходы, классифицируемые в соответствии с ФККО, как отходы пищевой продукции, исключая напитки и табачные изделия;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контейнеры с коричневой цветовой индикацией складируются лампы ртутные, ртутно-кварцевые, люминесцентные, утратившие потребительские свойства;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xml:space="preserve">- в контейнеры с красной цветовой индикацией складируются </w:t>
      </w:r>
      <w:proofErr w:type="spellStart"/>
      <w:r w:rsidRPr="00E50374">
        <w:rPr>
          <w:rFonts w:ascii="Times New Roman" w:hAnsi="Times New Roman" w:cs="Times New Roman"/>
          <w:sz w:val="24"/>
          <w:szCs w:val="24"/>
        </w:rPr>
        <w:t>неперерабатываемые</w:t>
      </w:r>
      <w:proofErr w:type="spellEnd"/>
      <w:r w:rsidRPr="00E50374">
        <w:rPr>
          <w:rFonts w:ascii="Times New Roman" w:hAnsi="Times New Roman" w:cs="Times New Roman"/>
          <w:sz w:val="24"/>
          <w:szCs w:val="24"/>
        </w:rPr>
        <w:t xml:space="preserve"> отходы;</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контейнеры с серой цветовой индикацией складируются отходы, не относящиеся к вышеперечисленным ТКО, указанным в настоящем пункте, либо отходы, в отношении которых не осуществляется раздельный сбор;</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4.6. При осуществлении раздельного сбора ТКО могут по необходимости использоваться дополнительные цветовые обозначения (сбор стекла различных цветов, сбор текстиля и пр.).</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lastRenderedPageBreak/>
        <w:t xml:space="preserve">4.7. В МКД с мусоропроводами использование мусоропровода предусмотрено для сбора </w:t>
      </w:r>
      <w:proofErr w:type="spellStart"/>
      <w:r w:rsidRPr="00E50374">
        <w:rPr>
          <w:rFonts w:ascii="Times New Roman" w:hAnsi="Times New Roman" w:cs="Times New Roman"/>
          <w:sz w:val="24"/>
          <w:szCs w:val="24"/>
        </w:rPr>
        <w:t>неперерабатываемых</w:t>
      </w:r>
      <w:proofErr w:type="spellEnd"/>
      <w:r w:rsidRPr="00E50374">
        <w:rPr>
          <w:rFonts w:ascii="Times New Roman" w:hAnsi="Times New Roman" w:cs="Times New Roman"/>
          <w:sz w:val="24"/>
          <w:szCs w:val="24"/>
        </w:rPr>
        <w:t xml:space="preserve"> (несортированных) отходов, сбор сортированных отходов осуществлять в соответствии с пунктом 4.5 настоящего Порядка за исключением абзаца седьмого.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4.8. В случае если контейнер с ТКО, подлежащими утилизации, содержит несортированные ТКО, оператор по обращению с отходами, осуществляющий сбор и транспортирование ТКО, осуществляет транспортирование таких отходов вместе с несортированными ТКО, уведомив регионального оператора не позднее, чем на следующий день.</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Региональный оператор вправе соответствующим образом скорректировать объем вывезенных ТКО, учитываемых при расчете по договору на оказание услуг по обращению с твердыми коммунальными отходами.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4.9. При внедрении раздельного сбора отходов применяется дифференцированный тариф на транспортирование отходов.</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 Сбор крупногабаритных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5.1. Сбор и накопление крупногабаритных отходов (далее - КГО) осуществляются: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бункеры, расположенные на контейнерных площадках;</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на специальных площадках для сбора и накопления КГО;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путем транспортирования КГО по заявке потребителя.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5.2. Транспортирование КГО осуществляется по заявкам их собственников, направляемых региональному оператору по обращению с отходами, в установленном порядке, но не реже двух раз в месяц. Дата транспортирования КГО определяется региональным оператором по обращению с отходами, осуществляющим сбор и транспортирование ТКО, но не может превышать 5 рабочих дней с момента поступления заявки.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lastRenderedPageBreak/>
        <w:t>5.3. КГО должны располагаться в день вывоза в месте, определенном в договоре на оказание услуг по обращению с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5.4. Оплата услуг за сбор и транспортирование КГО осуществляется согласно договору, заключенному региональным оператором с оператором по обращению с отходами, осуществляющим сбор и транспортирование данных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5.5. КГО должны находиться в состоянии, не создающем угроз для жизни и здоровья персонала оператора по обращению с отходами, в частности, предметы мебели должны быть в разобранном состоянии и не должны иметь торчащие гвозди или болты, а также не должны создавать угроз для целости и технической исправности мусоровозов. Предоставленные к транспортированию КГО не должны быть заполнены другими отходами.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5.6. КГО могут быть самостоятельно доставлены собственником непосредственно на площадку для сбора КГО. Места расположения таких площадок определяются в соответствии с территориальной схемой. Эксплуатация таких площадок и транспортирование поступивших на них КГО обеспечивается оператором по обращению с отходами, осуществляющим сбор и транспортирование ТКО, при наличии договора с региональным оператором.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5.7. Для сбора КГО потребления от МКД создается не менее 1 площадки на каждые 5 тыс. жителей или 5 МКД домов или 1 площадка в 150 метровой доступности до МКД (должен соблюдаться любой из указанных критериев).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5.8. Требования к площадкам для сбора КГО устанавливаются региональным оператором.</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 Сбор строительных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6.1. Накопление отходов на объектах строительства, ремонта и реконструкции (далее - строительные отходы) производится в контейнеры (бункеры-накопители). Из образующихся отходов выделяются утильные фракции.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6.2. Предельное количество накопления строительных отходов на объектах их образования, сроки и способы их хранения устанавливаются в соответствии с экологическими требованиями, санитарными нормами и правилами, а также правилами пожарной безопасности.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6.3. При производстве работ на объектах ремонта и реконструкции без отведения строительной площадки или при отсутствии специально обустроенных мест накопления допускается временное складирование отходов в специальных емкостях или мешках на улице около объекта ремонта и реконструкции, при этом не допускается ограничение свободного проезда транспортных средств, прохода людей, порча зеленых насаждений и захламление газонов.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6.4. Грунт, извлекаемый при строительных работах или образующийся при планировке строительной площадки, складируется на специально отведенные площадки, определенные проектом строительства или реконструкции.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Плодородный слой почвы подлежит снятию для последующего его восстановления.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6.5. При производстве работ по перекладке, ремонтных или аварийных работ на инженерно-коммунальных сетях (водоснабжение, отопление, канализация, связь и т.п.) с выемкой грунта, извлеченный грунт складируется в непосредственной близости от места проведения работ или транспортируется в установленные места, согласованные с органами местного самоуправления Республики Калмыкия (далее - ОМС).</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6.6. После проведения строительных или ремонтных работ реализуются мероприятия по восстановлению нарушенного слоя почвы с восстановлением травяного покрова.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6.7. При производстве работ по сносу зданий и сооружений обращение со строительными отходами должно соответствовать требованиям пунктов 6.1 - 6.4 настоящего Порядка.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6.8. В целях благоустройства территорий до приемки объекта, законченного строительством, ремонтом или реконструкцией, в эксплуатацию, лицо, осуществляющее строительство, ремонт или реконструкцию, предоставляет в ОМС документы, подтверждающие надлежащее исполнение обязанностей по сбору, транспортированию и размещению отходов в соответствии с экологическими требованиями, санитарными нормами и правилами и с настоящим Порядком.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6.9. Обязанность по обеспечению сбора отходов на объектах строительства, ремонта и реконструкции возлагается на лицо, осуществляющее строительство, ремонт и реконструкцию.</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7. Сбор отходов электронного оборудования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7.1. К отходам электронного оборудования относятся отходы, классифицируемые, в соответствии с ФККО, как оборудование компьютерное, электронное, оптическое, утратившее свои потребительские свойства.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7.2. Сбор и накопление отходов электронного оборудования осуществляются: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на специальных площадках для сбора и накопления электронного оборудования;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путем транспортирования электронного оборудования по заявке собственника;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предприятиями розничной торговли, осуществляющими продажу электронного и электрического оборудования.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7.3. Запрещается размещать отходы электронного оборудования в контейнерах для сбора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7.4. Накопленные отходы электронного оборудования передаются организациям, осуществляющим извлечение компонентов, для передачи извлеченных компонентов на утилизацию, обезвреживание, захоронение.</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8. Сбор ртутьсодержащих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8.1. Сбор и накопление ртутьсодержащих отходов должны выполняться методами, исключающими их бой и разгерметизацию.</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8.2. Хозяйствующие субъекты осуществляют накопление ртутьсодержащих отходов отдельно от других видов отходов в неповрежденной штатной упаковке или в другой таре, обеспечивающей их сохранность при хранении.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lastRenderedPageBreak/>
        <w:t>8.3. Хозяйствующие субъекты по мере накопления сдают ртутьсодержащие отходы на утилизацию, обезвреживание в специализированные организации, отвечающие требованиям законодательства, или осуществляют их накопление в соответствии с п. 4.5 настоящего Порядка.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8.4. Сбор и накопление ртутьсодержащих отходов физических лиц (населения) осуществляется в специальные контейнеры, расположенные на контейнерных площадках, в пунктах сбора вторичного сырья и опасных отходов, создаваемых специализированными организациями, осуществляющим деятельность по сбору и накоплению ртутьсодержащих отходов.</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9. Сбор уличного мусора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9.1. Сбор отходов от уборки улиц и содержания территории осуществляют организации, обеспечивающие благоустройство и содержание соответствующей территории.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9.2. Сбор уличного мусора осуществляется с использованием уличных урн и контейнеров, предназначенных для сбора ТКО, расположенных в местах, определяемых органами местного самоуправления.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9.3. Удаление отходов от зимней уборки улиц (снеговые массы) осуществляется путем размещения данных видов отходов на специальных площадках.</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10. Сбор потребительских товаров и упаковки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10.1. Отходы от использования потребительских товаров и упаковки, утратившие свои потребительские свойства, подлежат утилизации.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10.2. Производители, импортеры товаров, их объединения вправе использовать стационарные и мобильные пункты приема отходов, использовать отдельные контейнеры для сбора потребительских товаров и упаковки, подлежащих утилизации, расположенные на контейнерных площадках, по согласованию с региональным оператором.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10.3. Изъятие отходов из контейнеров с целью передачи их для утилизации производителям и импортерам потребительских товаров, их объединениям запрещено.</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lastRenderedPageBreak/>
        <w:t>11. Сбор отходов в садоводческих, огороднических и дачных некоммерческих объединениях граждан</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11.1. Для накопления отходов, образующихся в садоводческих, огороднических и дачных некоммерческих объединениях граждан, используются: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контейнерные площадки с твердым покрытием для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емкости для сбора отработанных горюче-смазочных материалов;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площадки для сбора КГО (кузова, отработанные автопокрышки и т.п.).</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11.2. Размещение контейнерных площадок производится в соответствии с утвержденным проектом организации и застройки территории с соблюдением экологических и санитарных норм и правил.</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11.3. Обязанность по строительству, ремонту и содержанию контейнерных площадок для накопления отходов, сбору и передаче ТКО на размещение возлагается на органы управления садоводческих, огороднических и дачных некоммерческих объединениях граждан, путем заключения договора с региональным оператором.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11.4. Коммунальные отходы с данных площадок транспортируются на объекты обезвреживания, утилизации, размещения, захоронения отходов на основании договоров регионального оператора с операторами по обращению с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11.5. Транспортирование отходов с территорий садоводческих, огороднических и дачных некоммерческих объединений граждан, осуществляется по мере накопления, но не реже одного раза в неделю, а в зимний (снежный) период один раз в месяц.</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xml:space="preserve">11.6. Отработанные горюче-смазочные материалы, автошины, аккумуляторы, иные токсичные отходы, металлолом накапливаются в специально оборудованных местах и по мере накопления </w:t>
      </w:r>
      <w:r w:rsidRPr="00E50374">
        <w:rPr>
          <w:rFonts w:ascii="Times New Roman" w:hAnsi="Times New Roman" w:cs="Times New Roman"/>
          <w:sz w:val="24"/>
          <w:szCs w:val="24"/>
        </w:rPr>
        <w:lastRenderedPageBreak/>
        <w:t>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т.п.).</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12. Сбор твердых коммунальных отходов в индивидуальной жилой и дачной застройке</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12.1. Сбор ТКО в индивидуальной жилой застройке применяется в индивидуальных жилых домах и многоквартирных жилых домах этажностью до 2 этажей включительно.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12.2. На территории частных домовладений места расположения мусоросборников определяются самими домовладельцами в соответствии с требованиями санитарно-эпидемиологических правил и нормативов.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12.3. При осуществлении сбора ТКО в пакетах или других предназначенных для их сбора емкостях договором об оказании услуг по обращению с ТКО устанавливаются места сбора отходов, время сбора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12.4. Содержание объектов накопления отходов, размещаемых в зоне застройки индивидуальными и малоэтажными жилыми домами, осуществляется за счет средств собственников указанных жилых домов.</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 Контейнеры для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13.1. Контейнеры для ТКО предоставляются потребителям региональным оператором либо операторами по обращению с ТКО, в соответствии с договорами по транспортированию ТКО. Контейнеры для ТКО по соглашению сторон могут быть предоставлены лицом, осуществляющим управление МКД, органами исполнительной государственной власти и местного самоуправления, иными лицами.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13.2. Для накопления ТКО по согласованию с ОМС и региональным оператором используются контейнеры следующего объема накапливаемых в нем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0,05 м, 0,08 м, 0,12 м, 0,24 м, 0,75 м, 1,1 м, 6,0 м, 8, 0 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13.3. Допускается использование контейнеров другой емкости по согласованию с региональным оператором.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13.4. Необходимое количество контейнеров на контейнерной площадке и их вместимость определяются, исходя из количества жителей, проживающих в МКД, для накопления ТКО которых предназначены эти контейнеры, и установленных нормативов накопления ТКО с учетом санитарно-эпидемиологических требований.</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Количество и объем контейнеров могут быть изменены по заявлению собственников помещений в МКД и МКД либо лица, осуществляющего управление МКД,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сбора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13.5. Количество и объем контейнеров, необходимых для накопления ТКО юридических лиц и индивидуальных предпринимателей, определяются, исходя из установленных нормативов накопления ТКО, и в соответствии с условиями договора об оказании услуг по обращению с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13.6. Контейнеры должны быть изготовлены из пластика или металла, иметь крышку, предотвращающую попадание в контейнер атмосферных осадков, за исключением случаев, когда контейнерная площадка, на которой расположен контейнер, оборудована крышей (в этом случае контейнеры должны быть оборудованы колесиками). Контейнеры должны быть промаркированы с указанием контактов организации, осуществляющей сбор и транспортирование ТКО, и графика вывоза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13.7. Контейнер может заполняться отходами только до объема, не превышающего верхней кромки контейнера.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Запрещается прессовать или уплотнять отходы в контейнере таким образом, что становится невозможным высыпание его содержимого при загрузке в мусоровоз.</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xml:space="preserve">13.8. В контейнерах для ТКО запрещается размещать горящие, раскаленные или горячие отходы, КГО, снег и лед, жидкие вещества, биологически и химически активные отходы, осветительные приборы и электрические лампы, содержащие ртуть, батареи и аккумуляторы, медицинские </w:t>
      </w:r>
      <w:r w:rsidRPr="00E50374">
        <w:rPr>
          <w:rFonts w:ascii="Times New Roman" w:hAnsi="Times New Roman" w:cs="Times New Roman"/>
          <w:sz w:val="24"/>
          <w:szCs w:val="24"/>
        </w:rPr>
        <w:lastRenderedPageBreak/>
        <w:t>отходы, а также все отходы, которые могут причинить вред жизни и здоровью производственного персонала, повредить или нетипичным образом загрязнить контейнеры, мусоровозы или нарушить режим работы объектов по обработке, обезвреживанию и размещению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13.9. Запрещается располагать ТКО вне контейнеров, за исключением случаев, предусмотренных настоящим Порядком. Запрещается заполнять контейнеры для ТКО, предназначенные для сбора отходов других лиц, и не указанные в договоре на оказание услуг по обращению с ТКО.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13.10. В случаях, предусмотренных договором на оказание услуг по обращению с ТКО, за исключением отходов, образующихся в МКД, могут собираться без использования контейнеров, с использованием иной тары, отвечающих требованиям, установленным региональным оператором. В этом случае, масса отходов, размещаемых в мешках, не должна превышать величины, установленной региональным оператором.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13.11. График транспортирования ТКО определяется условиями договора с оператором по обращению с ТКО, но не реже, чем предусмотрено законодательством Российской Федерации в области санитарно-эпидемиологического благополучия человека.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13.12. Время транспортирования ТКО определяется операторами по обращению с ТКО, который обязан проинформировать о графике вывоза ТКО собственника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13.13. Не допускается изъятие отходов из контейнеров без согласования с оператором по обращению с ТКО.</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 Контейнерные площадки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14.1. Расположение контейнерных площадок определяется региональным оператором по согласованию с органами местного самоуправления в соответствии с территориальной схемой обращения с отходами.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14.2. Лица, осуществляющие управление МКД, собственники помещений в МКД при непосредственном управлении МКД обеспечивают обустройство и содержание контейнерных площадок, расположенных на придомовой территории.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14.3. В случае пользования контейнерной площадкой несколькими организациями, обслуживающими МКД или иными юридическими лицам, составляется график обустройства и содержания данной контейнерной площадки.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14.4. Контейнерная площадка должна располагаться на уровне земли, на твердом, прочном, легко очищаемом покрытии, которое способно выдерживать установку и выкатывание контейнеров без повреждения, без скопления на них воды.</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14.5. Контейнерная площадка должна постоянно очищаться от снега и льда, отходов, размещенных за пределами контейнеров, и регулярно подвергаться уборке (санитарной обработке).</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14.6. Контейнерные площадки должны быть оборудованы крышей, не допускающей попадание в контейнеры атмосферных осадков, за исключением случаев, когда контейнеры оборудованы крышкой.</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14.7. Контейнерные площадки должны быть огорожены с трех сторон.</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14.8. Подъездные пути к контейнерной площадке должны иметь допустимую высоту 4 метра и ширину 3,5 метра и быть пригодными для свободного проезда и маневрирования транспортных средств, в том числе исключающего движение задним ходом в жилых зонах и на придомовых территориях с максимально допустимым весом 30 тонн.</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14.9. Подъездные пути должны быть достаточно освещены и постоянно поддерживаться в пригодном для транспортного движения состоянии.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xml:space="preserve">14.10. Подъездные пути во время транспортирования отходов должны содержаться свободными. В случае если подъездные пути к контейнерной площадке заблокированы, вывоз ТКО не осуществляется. Подтверждением невозможности осуществления сбора и транспортирования отходов является фото- и/или </w:t>
      </w:r>
      <w:proofErr w:type="spellStart"/>
      <w:r w:rsidRPr="00E50374">
        <w:rPr>
          <w:rFonts w:ascii="Times New Roman" w:hAnsi="Times New Roman" w:cs="Times New Roman"/>
          <w:sz w:val="24"/>
          <w:szCs w:val="24"/>
        </w:rPr>
        <w:t>видеофиксация</w:t>
      </w:r>
      <w:proofErr w:type="spellEnd"/>
      <w:r w:rsidRPr="00E50374">
        <w:rPr>
          <w:rFonts w:ascii="Times New Roman" w:hAnsi="Times New Roman" w:cs="Times New Roman"/>
          <w:sz w:val="24"/>
          <w:szCs w:val="24"/>
        </w:rPr>
        <w:t xml:space="preserve"> нарушения.</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15. Бесхозяйные отходы</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15.1. Ответственность за своевременное транспортирование бесхозяйных отходов возлагается на собственников (арендаторов) земельных участков, на которых размещены данные отходы.</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15.2. Бесхозяйные отходы с территорий общего пользования подлежат сбору и транспортированию на объекты обезвреживания, утилизации, размещения, захоронения отходов операторами по обращению с ТКО в рамках муниципального заказа.</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16. Несанкционированное размещение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16.1. Размещение и накопление отходов вне санкционированных мест сбора и накопления отходов соответствующего вида запрещено.</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16.2. Лицо, разместившее отходы с нарушением экологических требований, санитарных норм и правил и настоящего Порядка (в случае, если невозможно установить такое лицо, собственник земельного участка, на котором размещены отходы), несет ответственность в соответствии с законодательством Российской Федерации и договором на оказание услуг по обращению с отходами.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16.3. В случае обнаружения вновь возникших мест несанкционированного размещения отходов, объем которых превышает 1 м, региональный оператор обязан:</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течение 5 рабочих дней уведомить ОМС;</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предпринять действия, направленные на установление лиц, ответственных за несанкционированное размещение отходов (собственников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в течение 30 рабочих дней обеспечить сбор и транспортирование ТКО, обнаруженных во вновь возникших местах несанкционированного размещения отходов, на объекты размещения отходов, включенные в Государственный реестр объектов размещения отходов.</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 Транспортирование твердых коммунальных отходов</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17.1. Оператор по обращению с отходами, осуществляющий транспортирование ТКО, должен владеть мусоровозами, отвечающими требованиям, установленным настоящим Порядком, законодательством Российской Федерации и органами местного самоуправления.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17.2. Количество и емкость мусоровозов должны быть достаточными для осуществления своевременного транспортирования отходов с территории, обозначенной в договоре об организации деятельности по обращению с твердыми коммунальными отходами.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17.3. Оператор по обращению с отходами, осуществляющий транспортирование отходов, обязан содержать мусоровозы исправными и периодически осуществлять их санитарную обработку. В частности, одометры мусоровозов должны быть исправны и не могут быть заменены без уведомления регионального оператора.</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17.4. Все мусоровозы должны быть окрашены в узнаваемый цвет, согласованный с региональным оператором.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Персонал, обслуживающий мусоровозы, должен быть одет в узнаваемую униформу, обеспечивающую необходимую защиту работников при обращении с отходами.</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17.5. Все вновь вводимые в эксплуатацию мусоровозы должны отвечать требованиям ЕВРО-4 и быть оборудованными датчиками системы ГЛОНАСС. Эксплуатация мусоровозов, не оборудованных системой ГЛОНАСС, допускается до 1 января 2017 г.</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17.6. Мусоровозы, перевозящие твердые коммунальные отходы, должны перемещаться исключительно по маршрутам, предварительно согласованным с региональным оператором.</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 xml:space="preserve">17.7. В отношении каждого мусоровоза должен вестись маршрутный журнал по форме, утвержденной региональным оператором, в котором указывается информация о движении мусоровоза и загрузке (выгрузке) твердых коммунальных отходов. Такой журнал может вестись в электронном виде. Оператор по обращению с отходами, осуществляющий транспортирование отходов обязан в течение 1 рабочего дня предоставить региональному оператору, органам исполнительной власти Республики Калмыкия, органам местного самоуправления по их запросу </w:t>
      </w:r>
      <w:r w:rsidRPr="00E50374">
        <w:rPr>
          <w:rFonts w:ascii="Times New Roman" w:hAnsi="Times New Roman" w:cs="Times New Roman"/>
          <w:sz w:val="24"/>
          <w:szCs w:val="24"/>
        </w:rPr>
        <w:lastRenderedPageBreak/>
        <w:t>копию маршрутного журнала, а также обеспечить доступ указанных лиц к информации, передаваемой с использованием датчиков системы ГЛОНАСС.</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17.8. Запрещается уплотнение отходов при транспортировании сверх установленного региональным оператором значения.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17.9. Оператор по обращению с отходами, осуществляющий транспортирование отходов, не вправе передавать отходы другим лицам и осуществлять обработку, утилизацию, обезвреживание, размещение отходов без согласования регионального оператора.</w:t>
      </w:r>
    </w:p>
    <w:p w:rsidR="00E50374"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18. Ответственность за нарушение порядка сбора твердых коммунальных отходов (в том числе раздельного сбора) на территории Республики Калмыкия</w:t>
      </w:r>
    </w:p>
    <w:p w:rsidR="00E50374" w:rsidRPr="00E50374" w:rsidRDefault="00E50374" w:rsidP="00E50374">
      <w:pPr>
        <w:rPr>
          <w:rFonts w:ascii="Times New Roman" w:hAnsi="Times New Roman" w:cs="Times New Roman"/>
          <w:sz w:val="24"/>
          <w:szCs w:val="24"/>
        </w:rPr>
      </w:pPr>
    </w:p>
    <w:p w:rsidR="00E50374" w:rsidRPr="00E50374" w:rsidRDefault="00E50374" w:rsidP="00E50374">
      <w:pPr>
        <w:rPr>
          <w:rFonts w:ascii="Times New Roman" w:hAnsi="Times New Roman" w:cs="Times New Roman"/>
          <w:sz w:val="24"/>
          <w:szCs w:val="24"/>
        </w:rPr>
      </w:pPr>
    </w:p>
    <w:p w:rsidR="00A100F9" w:rsidRPr="00E50374" w:rsidRDefault="00E50374" w:rsidP="00E50374">
      <w:pPr>
        <w:rPr>
          <w:rFonts w:ascii="Times New Roman" w:hAnsi="Times New Roman" w:cs="Times New Roman"/>
          <w:sz w:val="24"/>
          <w:szCs w:val="24"/>
        </w:rPr>
      </w:pPr>
      <w:r w:rsidRPr="00E50374">
        <w:rPr>
          <w:rFonts w:ascii="Times New Roman" w:hAnsi="Times New Roman" w:cs="Times New Roman"/>
          <w:sz w:val="24"/>
          <w:szCs w:val="24"/>
        </w:rPr>
        <w:t>За неисполнение или ненадлежащее исполнение настоящего Порядка юридические лица, должностные лица, индивидуальные предприниматели и физические лица несут ответственность, предусмотренную действующим законодательством за нарушения требований санитарно-эпидемиологического и экологического законодательства Российской Федерации и Республики Калмыкия.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A100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100F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3a7bd66ed86461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