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812474" w14:textId="77777777" w:rsidR="00F3294A" w:rsidRDefault="00F3294A" w:rsidP="00F329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СМОЛЕНСКОЙ ОБЛАСТИ</w:t>
      </w:r>
    </w:p>
    <w:p w14:paraId="39604411" w14:textId="77777777" w:rsidR="00F3294A" w:rsidRDefault="00F3294A" w:rsidP="00F329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3D20166B" w14:textId="77777777" w:rsidR="00F3294A" w:rsidRDefault="00F3294A" w:rsidP="00F329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8 октября 2014 года N 696</w:t>
      </w:r>
    </w:p>
    <w:p w14:paraId="1308E356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57061343" w14:textId="77777777" w:rsidR="00F3294A" w:rsidRDefault="00F3294A" w:rsidP="00F329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ТРЕБОВАНИЙ К РАЗРАБОТКЕ ПЛАНОВ ПО ПРЕДУПРЕЖДЕНИЮ И ЛИКВИДАЦИИ РАЗЛИВОВ НЕФТИ И НЕФТЕПРОДУКТОВ НА ТЕРРИТОРИИ СМОЛЕНСКОЙ ОБЛАСТИ</w:t>
      </w:r>
    </w:p>
    <w:p w14:paraId="1F1DD3F3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658C640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Постановлениями Правительства Российской Федерации от 21.08.2000 N 613 "О неотложных мерах по предупреждению и ликвидации аварийных разливов нефти и нефтепродуктов", от 15.04.2002 N 240 "О порядке организации мероприятий по предупреждению и ликвидации разливов нефти и нефтепродуктов на территории Российской Федерации", в целях предупреждения и ликвидации последствий разливов нефти и нефтепродуктов на территории Смоленской области, защиты населения и окружающей природной среды от их вредного воздействия Администрация Смоленской области</w:t>
      </w:r>
      <w:r>
        <w:rPr>
          <w:rFonts w:ascii="Arial" w:hAnsi="Arial" w:cs="Arial"/>
          <w:color w:val="444444"/>
        </w:rPr>
        <w:br/>
      </w:r>
    </w:p>
    <w:p w14:paraId="26BA6F33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5948CB39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 требования к разработке планов по предупреждению и ликвидации разливов нефти и нефтепродуктов на территории Смоленской области.</w:t>
      </w:r>
      <w:r>
        <w:rPr>
          <w:rFonts w:ascii="Arial" w:hAnsi="Arial" w:cs="Arial"/>
          <w:color w:val="444444"/>
        </w:rPr>
        <w:br/>
      </w:r>
    </w:p>
    <w:p w14:paraId="58A91F6C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Департаменту Смоленской области по природным ресурсам и экологии (</w:t>
      </w:r>
      <w:proofErr w:type="gramStart"/>
      <w:r>
        <w:rPr>
          <w:rFonts w:ascii="Arial" w:hAnsi="Arial" w:cs="Arial"/>
          <w:color w:val="444444"/>
        </w:rPr>
        <w:t>Р.А.</w:t>
      </w:r>
      <w:proofErr w:type="gramEnd"/>
      <w:r>
        <w:rPr>
          <w:rFonts w:ascii="Arial" w:hAnsi="Arial" w:cs="Arial"/>
          <w:color w:val="444444"/>
        </w:rPr>
        <w:t xml:space="preserve"> Захаров) создать реестр загрязненных нефтью и нефтепродуктами территорий и водных объектов Смоленской области с целью определения размеров ущерба и потенциальной опасности этих загрязнений для населения и окружающей природной среды.</w:t>
      </w:r>
      <w:r>
        <w:rPr>
          <w:rFonts w:ascii="Arial" w:hAnsi="Arial" w:cs="Arial"/>
          <w:color w:val="444444"/>
        </w:rPr>
        <w:br/>
      </w:r>
    </w:p>
    <w:p w14:paraId="6B276AA4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Рекомендовать органам местного самоуправления муниципальных образований Смоленской области и организациям всех форм собственности, осуществляющим переработку, транспортировку, хранение и реализацию нефти и нефтепродуктов на территории Смоленской области, организовать разработку (провести корректировку (переработку)) планов по предупреждению и ликвидации аварийных разливов нефти и нефтепродуктов.</w:t>
      </w:r>
      <w:r>
        <w:rPr>
          <w:rFonts w:ascii="Arial" w:hAnsi="Arial" w:cs="Arial"/>
          <w:color w:val="444444"/>
        </w:rPr>
        <w:br/>
      </w:r>
    </w:p>
    <w:p w14:paraId="623311CF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Признать утратившим силу постановление Главы администрации Смоленской области от 19.03.2001 N 161 "О неотложных мерах по предупреждению и ликвидации аварийных разливов нефти и нефтепродуктов".</w:t>
      </w:r>
      <w:r>
        <w:rPr>
          <w:rFonts w:ascii="Arial" w:hAnsi="Arial" w:cs="Arial"/>
          <w:color w:val="444444"/>
        </w:rPr>
        <w:br/>
      </w:r>
    </w:p>
    <w:p w14:paraId="5C3F1255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исполнением настоящего постановления возложить на заместителя Губернатора Смоленской области - начальника Департамента Смоленской области по строительству и жилищно-коммунальному хозяйству </w:t>
      </w:r>
      <w:proofErr w:type="gramStart"/>
      <w:r>
        <w:rPr>
          <w:rFonts w:ascii="Arial" w:hAnsi="Arial" w:cs="Arial"/>
          <w:color w:val="444444"/>
        </w:rPr>
        <w:t>Ю.Н.</w:t>
      </w:r>
      <w:proofErr w:type="gramEnd"/>
      <w:r>
        <w:rPr>
          <w:rFonts w:ascii="Arial" w:hAnsi="Arial" w:cs="Arial"/>
          <w:color w:val="444444"/>
        </w:rPr>
        <w:t xml:space="preserve"> Пучкова.</w:t>
      </w:r>
      <w:r>
        <w:rPr>
          <w:rFonts w:ascii="Arial" w:hAnsi="Arial" w:cs="Arial"/>
          <w:color w:val="444444"/>
        </w:rPr>
        <w:br/>
      </w:r>
    </w:p>
    <w:p w14:paraId="7AAF2270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</w:t>
      </w:r>
      <w:r>
        <w:rPr>
          <w:rFonts w:ascii="Arial" w:hAnsi="Arial" w:cs="Arial"/>
          <w:color w:val="444444"/>
        </w:rPr>
        <w:br/>
        <w:t>Смоленской области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А.В.ОСТРОВСКИЙ</w:t>
      </w:r>
      <w:r>
        <w:rPr>
          <w:rFonts w:ascii="Arial" w:hAnsi="Arial" w:cs="Arial"/>
          <w:color w:val="444444"/>
        </w:rPr>
        <w:br/>
      </w:r>
    </w:p>
    <w:p w14:paraId="2BC9218B" w14:textId="77777777" w:rsidR="00F3294A" w:rsidRDefault="00F3294A" w:rsidP="00F3294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08.10.2014 N 696</w:t>
      </w:r>
    </w:p>
    <w:p w14:paraId="5E1898E7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70AEB3BA" w14:textId="77777777" w:rsidR="00F3294A" w:rsidRDefault="00F3294A" w:rsidP="00F329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ТРЕБОВАНИЯ К РАЗРАБОТКЕ ПЛАНОВ ПО ПРЕДУПРЕЖДЕНИЮ И ЛИКВИДАЦИИ РАЗЛИВОВ НЕФТИ И НЕФТЕПРОДУКТОВ НА ТЕРРИТОРИИ СМОЛЕНСКОЙ ОБЛАСТИ</w:t>
      </w:r>
    </w:p>
    <w:p w14:paraId="7931D04A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710B27A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Настоящие требования определяют порядок разработки, корректировки (переработки) планов по предупреждению и ликвидации разливов нефти и нефтепродуктов на территории Смоленской области (далее - планы) и соответствующих им календарных планов оперативных мероприятий при угрозе или возникновении чрезвычайных ситуаций, обусловленных разливами нефти и нефтепродуктов (далее - календарные планы).</w:t>
      </w:r>
      <w:r>
        <w:rPr>
          <w:rFonts w:ascii="Arial" w:hAnsi="Arial" w:cs="Arial"/>
          <w:color w:val="444444"/>
        </w:rPr>
        <w:br/>
      </w:r>
    </w:p>
    <w:p w14:paraId="269BB515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Зоной действия плана является территория, граница которой соответствует максимально возможной площади загрязнения нефтепродуктом, с учетом неблагоприятных гидрометеорологических условий, времени года, суток, рельефа местности, экологических особенностей и характера использования территорий (акваторий).</w:t>
      </w:r>
      <w:r>
        <w:rPr>
          <w:rFonts w:ascii="Arial" w:hAnsi="Arial" w:cs="Arial"/>
          <w:color w:val="444444"/>
        </w:rPr>
        <w:br/>
      </w:r>
    </w:p>
    <w:p w14:paraId="3E7EBA66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пределах зоны действия плана организация, осуществляющая переработку, транспортировку, хранение и реализацию нефти и нефтепродуктов на территории Смоленской области (далее - организация), обязана обеспечить ликвидацию разлива нефтепродуктов независимо от источника, времени разлива и места последующего нахождения разлитых нефти и нефтепродуктов.</w:t>
      </w:r>
      <w:r>
        <w:rPr>
          <w:rFonts w:ascii="Arial" w:hAnsi="Arial" w:cs="Arial"/>
          <w:color w:val="444444"/>
        </w:rPr>
        <w:br/>
      </w:r>
    </w:p>
    <w:p w14:paraId="1EC1B7BE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Силы и средства других организаций, осуществляющих свою деятельность в данной сфере, могут привлекаться к выполнению работ по ликвидации разлива нефти и нефтепродуктов на договорной основе.</w:t>
      </w:r>
      <w:r>
        <w:rPr>
          <w:rFonts w:ascii="Arial" w:hAnsi="Arial" w:cs="Arial"/>
          <w:color w:val="444444"/>
        </w:rPr>
        <w:br/>
      </w:r>
    </w:p>
    <w:p w14:paraId="08B2C1F4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Планы разрабатываются, перерабатываются (корректируются) с учетом максимально возможного объема разлившихся нефти и нефтепродуктов, который определяется для следующих объектов:</w:t>
      </w:r>
      <w:r>
        <w:rPr>
          <w:rFonts w:ascii="Arial" w:hAnsi="Arial" w:cs="Arial"/>
          <w:color w:val="444444"/>
        </w:rPr>
        <w:br/>
      </w:r>
    </w:p>
    <w:p w14:paraId="4CC75D85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автоцистерна - 100 процентов объема;</w:t>
      </w:r>
      <w:r>
        <w:rPr>
          <w:rFonts w:ascii="Arial" w:hAnsi="Arial" w:cs="Arial"/>
          <w:color w:val="444444"/>
        </w:rPr>
        <w:br/>
      </w:r>
    </w:p>
    <w:p w14:paraId="175B93C8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железнодорожный состав - 50 процентов общего объема цистерн в железнодорожном составе;</w:t>
      </w:r>
      <w:r>
        <w:rPr>
          <w:rFonts w:ascii="Arial" w:hAnsi="Arial" w:cs="Arial"/>
          <w:color w:val="444444"/>
        </w:rPr>
        <w:br/>
      </w:r>
    </w:p>
    <w:p w14:paraId="2F4118AE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трубопровод при порыве - 25 процентов максимального объема прокачки в течение 6 часов и объем нефти между запорными задвижками на порванном участке трубопровода;</w:t>
      </w:r>
      <w:r>
        <w:rPr>
          <w:rFonts w:ascii="Arial" w:hAnsi="Arial" w:cs="Arial"/>
          <w:color w:val="444444"/>
        </w:rPr>
        <w:br/>
      </w:r>
    </w:p>
    <w:p w14:paraId="6F5C8773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трубопровод при проколе - 2 процента максимального объема прокачки в течение 14 дней;</w:t>
      </w:r>
      <w:r>
        <w:rPr>
          <w:rFonts w:ascii="Arial" w:hAnsi="Arial" w:cs="Arial"/>
          <w:color w:val="444444"/>
        </w:rPr>
        <w:br/>
      </w:r>
    </w:p>
    <w:p w14:paraId="4BC5487A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стационарные объекты хранения нефти и нефтепродуктов - 100 процентов объема максимальной емкости одного объекта хранения.</w:t>
      </w:r>
      <w:r>
        <w:rPr>
          <w:rFonts w:ascii="Arial" w:hAnsi="Arial" w:cs="Arial"/>
          <w:color w:val="444444"/>
        </w:rPr>
        <w:br/>
      </w:r>
    </w:p>
    <w:p w14:paraId="6A7A5A57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В соответствии с классификацией чрезвычайных ситуаций, обусловленных разливами нефти и нефтепродуктов (далее - ЧС(Н)), организации разрабатывают планы, соответствующие уровню возможной ЧС(Н): локального, муниципального, территориального, регионального и федерального значения, а также календарные планы для нижестоящих уровней возможных ЧС(Н), вплоть до объектового уровня, которые используются при составлении соответствующих планов в Смоленской территориальной подсистеме единой государственной системы предупреждения и ликвидации чрезвычайных ситуаций и ее звеньях, плана Комиссии по предупреждению и ликвидации чрезвычайных ситуаций и обеспечению пожарной безопасности при Администрации Смоленской области (далее - КЧС и ОПБ при Администрации Смоленской области), а также непосредственно в организациях при реагировании на указанные чрезвычайные ситуации.</w:t>
      </w:r>
      <w:r>
        <w:rPr>
          <w:rFonts w:ascii="Arial" w:hAnsi="Arial" w:cs="Arial"/>
          <w:color w:val="444444"/>
        </w:rPr>
        <w:br/>
      </w:r>
    </w:p>
    <w:p w14:paraId="72E8BCA1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Планы и календарные планы организаций для локального, муниципального и территориального уровня возможных ЧС(Н) утверждаются их руководителями и "Главным управлением Министерства Российской Федерации по делам гражданской обороны, чрезвычайным ситуациям и ликвидации последствий стихийных бедствий по Смоленской области" (далее - "Главное управление МЧС России по Смоленской области") по согласованию с соответствующими территориальными органами федеральных органов исполнительной власти.</w:t>
      </w:r>
      <w:r>
        <w:rPr>
          <w:rFonts w:ascii="Arial" w:hAnsi="Arial" w:cs="Arial"/>
          <w:color w:val="444444"/>
        </w:rPr>
        <w:br/>
      </w:r>
    </w:p>
    <w:p w14:paraId="65996472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Планы организаций для регионального уровня возможных ЧС(Н) утверждаются их руководителями, федеральным органом исполнительной власти по ведомственной принадлежности и Министерством Российской Федерации по делам гражданской обороны, чрезвычайным ситуациям и ликвидации последствий стихийных бедствий по Смоленской области (далее - МЧС России) по согласованию с соответствующими федеральными органами исполнительной власти и Центральным региональным центром МЧС России. Календарные планы организаций для регионального уровня возможных ЧС(Н) утверждаются их руководителями и Центральным региональным центром МЧС России по согласованию с соответствующими территориальными органами федеральных органов исполнительной власти.</w:t>
      </w:r>
      <w:r>
        <w:rPr>
          <w:rFonts w:ascii="Arial" w:hAnsi="Arial" w:cs="Arial"/>
          <w:color w:val="444444"/>
        </w:rPr>
        <w:br/>
      </w:r>
    </w:p>
    <w:p w14:paraId="48AF6246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Планы организаций для федерального уровня возможных ЧС(Н) согласовываются с Центральным региональным центром МЧС России, соответствующими федеральными органами исполнительной власти и утверждаются их руководителями, федеральным органом исполнительной власти по ведомственной принадлежности и МЧС России.</w:t>
      </w:r>
      <w:r>
        <w:rPr>
          <w:rFonts w:ascii="Arial" w:hAnsi="Arial" w:cs="Arial"/>
          <w:color w:val="444444"/>
        </w:rPr>
        <w:br/>
      </w:r>
    </w:p>
    <w:p w14:paraId="0B59F0BF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КЧС и ОПБ при Администрации Смоленской области разрабатывает план Смоленской территориальной подсистемы единой государственной системы предупреждения и ликвидации чрезвычайных ситуаций (далее - Смоленская ТПРСЧС) на основании планов органов местного самоуправления муниципальных образований Смоленской области, планов и календарных планов организаций территориального уровня, а также соответствующих планов звеньев </w:t>
      </w:r>
      <w:r>
        <w:rPr>
          <w:rFonts w:ascii="Arial" w:hAnsi="Arial" w:cs="Arial"/>
          <w:color w:val="444444"/>
        </w:rPr>
        <w:lastRenderedPageBreak/>
        <w:t>функциональных подсистем единой государственной системы предупреждения и ликвидации чрезвычайных ситуаций.</w:t>
      </w:r>
      <w:r>
        <w:rPr>
          <w:rFonts w:ascii="Arial" w:hAnsi="Arial" w:cs="Arial"/>
          <w:color w:val="444444"/>
        </w:rPr>
        <w:br/>
      </w:r>
    </w:p>
    <w:p w14:paraId="147596A6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 Смоленской ТПРСЧС согласовывается с Центральным региональным центром МЧС России, соответствующими федеральными органами исполнительной власти и утверждается председателем КЧС и ОПБ при Администрации Смоленской области и МЧС России.</w:t>
      </w:r>
      <w:r>
        <w:rPr>
          <w:rFonts w:ascii="Arial" w:hAnsi="Arial" w:cs="Arial"/>
          <w:color w:val="444444"/>
        </w:rPr>
        <w:br/>
      </w:r>
    </w:p>
    <w:p w14:paraId="7E2107D0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Планом должны предусматриваться:</w:t>
      </w:r>
      <w:r>
        <w:rPr>
          <w:rFonts w:ascii="Arial" w:hAnsi="Arial" w:cs="Arial"/>
          <w:color w:val="444444"/>
        </w:rPr>
        <w:br/>
      </w:r>
    </w:p>
    <w:p w14:paraId="5435A887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прогнозирование возможных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298F2786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количество сил и средств, достаточное для ликвидации чрезвычайных ситуаций, связанных с разливом нефти и нефтепродуктов (далее - силы и средства), соответствие имеющихся на объекте сил и средств задачам ликвидации и необходимость привлечения профессиональных аварийно-спасательных формирований;</w:t>
      </w:r>
      <w:r>
        <w:rPr>
          <w:rFonts w:ascii="Arial" w:hAnsi="Arial" w:cs="Arial"/>
          <w:color w:val="444444"/>
        </w:rPr>
        <w:br/>
      </w:r>
    </w:p>
    <w:p w14:paraId="73EC0968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взаимодействия сил и средств;</w:t>
      </w:r>
      <w:r>
        <w:rPr>
          <w:rFonts w:ascii="Arial" w:hAnsi="Arial" w:cs="Arial"/>
          <w:color w:val="444444"/>
        </w:rPr>
        <w:br/>
      </w:r>
    </w:p>
    <w:p w14:paraId="4131D0CB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 и дислокация сил и средств;</w:t>
      </w:r>
      <w:r>
        <w:rPr>
          <w:rFonts w:ascii="Arial" w:hAnsi="Arial" w:cs="Arial"/>
          <w:color w:val="444444"/>
        </w:rPr>
        <w:br/>
      </w:r>
    </w:p>
    <w:p w14:paraId="2F23D8E2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управления, связи и оповещения;</w:t>
      </w:r>
      <w:r>
        <w:rPr>
          <w:rFonts w:ascii="Arial" w:hAnsi="Arial" w:cs="Arial"/>
          <w:color w:val="444444"/>
        </w:rPr>
        <w:br/>
      </w:r>
    </w:p>
    <w:p w14:paraId="0D44277A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обеспечения постоянной готовности сил и средств с указанием организаций, которые несут ответственность за их поддержание в установленной степени готовности;</w:t>
      </w:r>
      <w:r>
        <w:rPr>
          <w:rFonts w:ascii="Arial" w:hAnsi="Arial" w:cs="Arial"/>
          <w:color w:val="444444"/>
        </w:rPr>
        <w:br/>
      </w:r>
    </w:p>
    <w:p w14:paraId="0AAB30D7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взаимного обмена информацией между организациями - участниками ликвидации разлива нефти и нефтепродуктов;</w:t>
      </w:r>
      <w:r>
        <w:rPr>
          <w:rFonts w:ascii="Arial" w:hAnsi="Arial" w:cs="Arial"/>
          <w:color w:val="444444"/>
        </w:rPr>
        <w:br/>
      </w:r>
    </w:p>
    <w:p w14:paraId="647D6073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первоочередные действия при получении сигнала о чрезвычайной ситуации;</w:t>
      </w:r>
      <w:r>
        <w:rPr>
          <w:rFonts w:ascii="Arial" w:hAnsi="Arial" w:cs="Arial"/>
          <w:color w:val="444444"/>
        </w:rPr>
        <w:br/>
      </w:r>
    </w:p>
    <w:p w14:paraId="38EA0C65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географические, навигационно-гидрографические, гидрометеорологические и другие особенности района разлива нефти и нефтепродуктов, которые учитываются при организации и проведении операции по его ликвидации;</w:t>
      </w:r>
      <w:r>
        <w:rPr>
          <w:rFonts w:ascii="Arial" w:hAnsi="Arial" w:cs="Arial"/>
          <w:color w:val="444444"/>
        </w:rPr>
        <w:br/>
      </w:r>
    </w:p>
    <w:p w14:paraId="05EA58C2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обеспечение безопасности населения и оказание медицинской помощи;</w:t>
      </w:r>
      <w:r>
        <w:rPr>
          <w:rFonts w:ascii="Arial" w:hAnsi="Arial" w:cs="Arial"/>
          <w:color w:val="444444"/>
        </w:rPr>
        <w:br/>
      </w:r>
    </w:p>
    <w:p w14:paraId="0A5BCAB2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проведения операций по ликвидации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7E7BB553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материально-технического, инженерного и финансового обеспечения операций по ликвидации разливов нефти и нефтепродуктов.</w:t>
      </w:r>
      <w:r>
        <w:rPr>
          <w:rFonts w:ascii="Arial" w:hAnsi="Arial" w:cs="Arial"/>
          <w:color w:val="444444"/>
        </w:rPr>
        <w:br/>
      </w:r>
    </w:p>
    <w:p w14:paraId="6AE826DD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При расчете необходимого количества сил и средств должны учитываться:</w:t>
      </w:r>
      <w:r>
        <w:rPr>
          <w:rFonts w:ascii="Arial" w:hAnsi="Arial" w:cs="Arial"/>
          <w:color w:val="444444"/>
        </w:rPr>
        <w:br/>
      </w:r>
    </w:p>
    <w:p w14:paraId="6727D3E9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максимально возможный объем разлившихся нефти и нефтепродуктов;</w:t>
      </w:r>
      <w:r>
        <w:rPr>
          <w:rFonts w:ascii="Arial" w:hAnsi="Arial" w:cs="Arial"/>
          <w:color w:val="444444"/>
        </w:rPr>
        <w:br/>
      </w:r>
    </w:p>
    <w:p w14:paraId="7DF97393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площадь разлива;</w:t>
      </w:r>
      <w:r>
        <w:rPr>
          <w:rFonts w:ascii="Arial" w:hAnsi="Arial" w:cs="Arial"/>
          <w:color w:val="444444"/>
        </w:rPr>
        <w:br/>
      </w:r>
    </w:p>
    <w:p w14:paraId="65D3B7C0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год ввода в действие и год последнего капитального ремонта объекта;</w:t>
      </w:r>
      <w:r>
        <w:rPr>
          <w:rFonts w:ascii="Arial" w:hAnsi="Arial" w:cs="Arial"/>
          <w:color w:val="444444"/>
        </w:rPr>
        <w:br/>
      </w:r>
    </w:p>
    <w:p w14:paraId="063D2994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объем нефти и нефтепродуктов на объекте;</w:t>
      </w:r>
      <w:r>
        <w:rPr>
          <w:rFonts w:ascii="Arial" w:hAnsi="Arial" w:cs="Arial"/>
          <w:color w:val="444444"/>
        </w:rPr>
        <w:br/>
      </w:r>
    </w:p>
    <w:p w14:paraId="7370CAA9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физико-химические свойства нефти и нефтепродуктов;</w:t>
      </w:r>
      <w:r>
        <w:rPr>
          <w:rFonts w:ascii="Arial" w:hAnsi="Arial" w:cs="Arial"/>
          <w:color w:val="444444"/>
        </w:rPr>
        <w:br/>
      </w:r>
    </w:p>
    <w:p w14:paraId="491BA291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влияние места расположения объекта на скорость распространения нефти и нефтепродуктов с учетом возможности их попадания в морские и речные акватории, во внутренние водоемы;</w:t>
      </w:r>
      <w:r>
        <w:rPr>
          <w:rFonts w:ascii="Arial" w:hAnsi="Arial" w:cs="Arial"/>
          <w:color w:val="444444"/>
        </w:rPr>
        <w:br/>
      </w:r>
    </w:p>
    <w:p w14:paraId="4438612D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гидрометеорологические, гидрогеологические и другие условия в месте расположения объекта;</w:t>
      </w:r>
      <w:r>
        <w:rPr>
          <w:rFonts w:ascii="Arial" w:hAnsi="Arial" w:cs="Arial"/>
          <w:color w:val="444444"/>
        </w:rPr>
        <w:br/>
      </w:r>
    </w:p>
    <w:p w14:paraId="41F4E6A5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возможности имеющихся на объекте сил и средств, а также профессиональных аварийно-спасательных формирований, дислоцированных в регионе (при условии их письменного согласия на участие в ликвидации разливов нефти и нефтепродуктов);</w:t>
      </w:r>
      <w:r>
        <w:rPr>
          <w:rFonts w:ascii="Arial" w:hAnsi="Arial" w:cs="Arial"/>
          <w:color w:val="444444"/>
        </w:rPr>
        <w:br/>
      </w:r>
    </w:p>
    <w:p w14:paraId="6B4125F9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полигонов по перевалке, хранению и переработке нефтяных отходов;</w:t>
      </w:r>
      <w:r>
        <w:rPr>
          <w:rFonts w:ascii="Arial" w:hAnsi="Arial" w:cs="Arial"/>
          <w:color w:val="444444"/>
        </w:rPr>
        <w:br/>
      </w:r>
    </w:p>
    <w:p w14:paraId="3D5AC016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транспортная инфраструктура в районе возможного разлива нефти и нефтепродуктов;</w:t>
      </w:r>
      <w:r>
        <w:rPr>
          <w:rFonts w:ascii="Arial" w:hAnsi="Arial" w:cs="Arial"/>
          <w:color w:val="444444"/>
        </w:rPr>
        <w:br/>
      </w:r>
    </w:p>
    <w:p w14:paraId="5D87E4EE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доставки сил и средств к месту чрезвычайной ситуации;</w:t>
      </w:r>
      <w:r>
        <w:rPr>
          <w:rFonts w:ascii="Arial" w:hAnsi="Arial" w:cs="Arial"/>
          <w:color w:val="444444"/>
        </w:rPr>
        <w:br/>
      </w:r>
    </w:p>
    <w:p w14:paraId="41666F9A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локализации разлива нефти и нефтепродуктов, которое не должно превышать 4 часов при разливе в акватории и 6 часов - при разливе на почве.</w:t>
      </w:r>
      <w:r>
        <w:rPr>
          <w:rFonts w:ascii="Arial" w:hAnsi="Arial" w:cs="Arial"/>
          <w:color w:val="444444"/>
        </w:rPr>
        <w:br/>
      </w:r>
    </w:p>
    <w:p w14:paraId="11D44B6D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План разрабатывается в соответствии со структурой, установленной Приказом МЧС России от 28.12.2004 N 621 "Об утверждении Правил разработки и согласования планов по предупреждению и ликвидации аварийных разливов нефти и нефтепродуктов на территории Российской Федерации".</w:t>
      </w:r>
      <w:r>
        <w:rPr>
          <w:rFonts w:ascii="Arial" w:hAnsi="Arial" w:cs="Arial"/>
          <w:color w:val="444444"/>
        </w:rPr>
        <w:br/>
      </w:r>
    </w:p>
    <w:p w14:paraId="185E5E54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Корректировка (переработка) планов осуществляется при изменении исходных данных, влияющих на уровень и организацию реагирования на ЧС(Н), с уведомлением органов исполнительной власти, утвердивших планы.</w:t>
      </w:r>
      <w:r>
        <w:rPr>
          <w:rFonts w:ascii="Arial" w:hAnsi="Arial" w:cs="Arial"/>
          <w:color w:val="444444"/>
        </w:rPr>
        <w:br/>
      </w:r>
    </w:p>
    <w:p w14:paraId="77558C29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При угрозе или возникновении ЧС(Н) доклады (сообщения) должны немедленно представляться в единую дежурно-диспетчерскую службу соответствующего муниципального образования Смоленской области, федеральное казенное учреждение "Центр управления в кризисных ситуациях Главного управления МЧС России по Смоленской области", Департамент Смоленской области по природным ресурсам и экологии и информационный центр смоленского областного государственного бюджетного учреждения "Пожарно-спасательный центр".</w:t>
      </w:r>
      <w:r>
        <w:rPr>
          <w:rFonts w:ascii="Arial" w:hAnsi="Arial" w:cs="Arial"/>
          <w:color w:val="444444"/>
        </w:rPr>
        <w:br/>
      </w:r>
    </w:p>
    <w:p w14:paraId="27EF0452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информации о разливе нефти и нефтепродуктов указываются:</w:t>
      </w:r>
      <w:r>
        <w:rPr>
          <w:rFonts w:ascii="Arial" w:hAnsi="Arial" w:cs="Arial"/>
          <w:color w:val="444444"/>
        </w:rPr>
        <w:br/>
      </w:r>
    </w:p>
    <w:p w14:paraId="17858858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и время (местное);</w:t>
      </w:r>
      <w:r>
        <w:rPr>
          <w:rFonts w:ascii="Arial" w:hAnsi="Arial" w:cs="Arial"/>
          <w:color w:val="444444"/>
        </w:rPr>
        <w:br/>
      </w:r>
    </w:p>
    <w:p w14:paraId="78CC678A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местонахождение разлива, источник и причина разлива (выброс из скважины, столкновение транспортных средств, порыв трубопровода, разрыв емкости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54AD1596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предполагаемый объем разлива и состояние источника (перекрыт или истечение продолжается);</w:t>
      </w:r>
      <w:r>
        <w:rPr>
          <w:rFonts w:ascii="Arial" w:hAnsi="Arial" w:cs="Arial"/>
          <w:color w:val="444444"/>
        </w:rPr>
        <w:br/>
      </w:r>
    </w:p>
    <w:p w14:paraId="0F221075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возможный тип и характеристики продукта (плотность, вязкость и температура потери текучести);</w:t>
      </w:r>
      <w:r>
        <w:rPr>
          <w:rFonts w:ascii="Arial" w:hAnsi="Arial" w:cs="Arial"/>
          <w:color w:val="444444"/>
        </w:rPr>
        <w:br/>
      </w:r>
    </w:p>
    <w:p w14:paraId="28DE20BD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описание площади разлива, включая направление его движения, длину, ширину, и предполагаемое значение разлива нефти и нефтепродуктов по установленной классификации;</w:t>
      </w:r>
      <w:r>
        <w:rPr>
          <w:rFonts w:ascii="Arial" w:hAnsi="Arial" w:cs="Arial"/>
          <w:color w:val="444444"/>
        </w:rPr>
        <w:br/>
      </w:r>
    </w:p>
    <w:p w14:paraId="6C9AAA08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гидрометеорологические условия в районе разлива нефти и нефтепродуктов;</w:t>
      </w:r>
      <w:r>
        <w:rPr>
          <w:rFonts w:ascii="Arial" w:hAnsi="Arial" w:cs="Arial"/>
          <w:color w:val="444444"/>
        </w:rPr>
        <w:br/>
      </w:r>
    </w:p>
    <w:p w14:paraId="0479D7AA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промышленных площадок: попадание или угроза попадания на сопредельные территории;</w:t>
      </w:r>
      <w:r>
        <w:rPr>
          <w:rFonts w:ascii="Arial" w:hAnsi="Arial" w:cs="Arial"/>
          <w:color w:val="444444"/>
        </w:rPr>
        <w:br/>
      </w:r>
    </w:p>
    <w:p w14:paraId="515357D1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акваторий: скорость распространения и направление дрейфа пятна нефти и нефтепродуктов, вероятность загрязнения береговой линии;</w:t>
      </w:r>
      <w:r>
        <w:rPr>
          <w:rFonts w:ascii="Arial" w:hAnsi="Arial" w:cs="Arial"/>
          <w:color w:val="444444"/>
        </w:rPr>
        <w:br/>
      </w:r>
    </w:p>
    <w:p w14:paraId="055CDC93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попадание или угроза попадания в поверхностные или подземные воды;</w:t>
      </w:r>
      <w:r>
        <w:rPr>
          <w:rFonts w:ascii="Arial" w:hAnsi="Arial" w:cs="Arial"/>
          <w:color w:val="444444"/>
        </w:rPr>
        <w:br/>
      </w:r>
    </w:p>
    <w:p w14:paraId="5686993D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действия, предпринятые для устранения источника и локализации разлива нефти и нефтепродуктов;</w:t>
      </w:r>
      <w:r>
        <w:rPr>
          <w:rFonts w:ascii="Arial" w:hAnsi="Arial" w:cs="Arial"/>
          <w:color w:val="444444"/>
        </w:rPr>
        <w:br/>
      </w:r>
    </w:p>
    <w:p w14:paraId="04B1AEF4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пострадавших и вероятность загрязнения населенных пунктов, береговой линии, объектов жизнеобеспечения населения, окружающих природных и промышленных объектов;</w:t>
      </w:r>
      <w:r>
        <w:rPr>
          <w:rFonts w:ascii="Arial" w:hAnsi="Arial" w:cs="Arial"/>
          <w:color w:val="444444"/>
        </w:rPr>
        <w:br/>
      </w:r>
    </w:p>
    <w:p w14:paraId="2F91686F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необходимость в дополнительных средствах для ликвидации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78604117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установочные данные источника первичной информации о разливе нефти и нефтепродуктов;</w:t>
      </w:r>
      <w:r>
        <w:rPr>
          <w:rFonts w:ascii="Arial" w:hAnsi="Arial" w:cs="Arial"/>
          <w:color w:val="444444"/>
        </w:rPr>
        <w:br/>
      </w:r>
    </w:p>
    <w:p w14:paraId="1FADF63C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дополнительная информация о разливе нефти и нефтепродуктов, его локализации и ликвидации.</w:t>
      </w:r>
      <w:r>
        <w:rPr>
          <w:rFonts w:ascii="Arial" w:hAnsi="Arial" w:cs="Arial"/>
          <w:color w:val="444444"/>
        </w:rPr>
        <w:br/>
      </w:r>
    </w:p>
    <w:p w14:paraId="6FCC1E68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Отчет о проведении работ по ликвидации разливов нефти и нефтепродуктов должен содержать следующие сведения:</w:t>
      </w:r>
      <w:r>
        <w:rPr>
          <w:rFonts w:ascii="Arial" w:hAnsi="Arial" w:cs="Arial"/>
          <w:color w:val="444444"/>
        </w:rPr>
        <w:br/>
      </w:r>
    </w:p>
    <w:p w14:paraId="04B767FB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причину и обстоятельства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0B1CC6C1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описание и оценку действий органов управления при устранении источника утечки, локализации и ликвидации последствий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6A0180ED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оценку эффективности сил и специальных технических средств, применяемых в ходе работ по ликвидации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56BBE162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затраты на проведение работ по ликвидации разливов нефти и нефтепродуктов, включая расходы на локализацию, сбор, утилизацию нефти и нефтепродуктов и последующую реабилитацию территории;</w:t>
      </w:r>
      <w:r>
        <w:rPr>
          <w:rFonts w:ascii="Arial" w:hAnsi="Arial" w:cs="Arial"/>
          <w:color w:val="444444"/>
        </w:rPr>
        <w:br/>
      </w:r>
    </w:p>
    <w:p w14:paraId="00C24BEA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 на возмещение (компенсацию) ущерба, нанесенного водным биологическим ресурсам;</w:t>
      </w:r>
      <w:r>
        <w:rPr>
          <w:rFonts w:ascii="Arial" w:hAnsi="Arial" w:cs="Arial"/>
          <w:color w:val="444444"/>
        </w:rPr>
        <w:br/>
      </w:r>
    </w:p>
    <w:p w14:paraId="38E70548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уровень остаточного загрязнения территорий (акваторий) после выполнения работ по ликвидации разливов нефти и нефтепродуктов;</w:t>
      </w:r>
      <w:r>
        <w:rPr>
          <w:rFonts w:ascii="Arial" w:hAnsi="Arial" w:cs="Arial"/>
          <w:color w:val="444444"/>
        </w:rPr>
        <w:br/>
      </w:r>
    </w:p>
    <w:p w14:paraId="11C27A9F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состояние технологического оборудования организации, наличие предписаний надзорных органов об устранении недостатков его технического состояния, нарушений норм и правил промышленной безопасности;</w:t>
      </w:r>
      <w:r>
        <w:rPr>
          <w:rFonts w:ascii="Arial" w:hAnsi="Arial" w:cs="Arial"/>
          <w:color w:val="444444"/>
        </w:rPr>
        <w:br/>
      </w:r>
    </w:p>
    <w:p w14:paraId="6CE6CE12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предложения по дополнительному оснащению формирований (подразделений) организации и профессиональных аварийно-спасательных формирований (служб).</w:t>
      </w:r>
      <w:r>
        <w:rPr>
          <w:rFonts w:ascii="Arial" w:hAnsi="Arial" w:cs="Arial"/>
          <w:color w:val="444444"/>
        </w:rPr>
        <w:br/>
      </w:r>
    </w:p>
    <w:p w14:paraId="6D7C7E19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Указанный отчет с приложением к нему необходимых карт (планов), расчетов, графиков, других справочных материалов хранится в соответствующих комиссиях по чрезвычайным ситуациям не менее пяти лет.</w:t>
      </w:r>
      <w:r>
        <w:rPr>
          <w:rFonts w:ascii="Arial" w:hAnsi="Arial" w:cs="Arial"/>
          <w:color w:val="444444"/>
        </w:rPr>
        <w:br/>
      </w:r>
    </w:p>
    <w:p w14:paraId="5BFE8522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В целях отработки планов федерального и регионального уровней проводятся комплексные учения или командно-штабные тренировки не реже одного раза в 2 года.</w:t>
      </w:r>
      <w:r>
        <w:rPr>
          <w:rFonts w:ascii="Arial" w:hAnsi="Arial" w:cs="Arial"/>
          <w:color w:val="444444"/>
        </w:rPr>
        <w:br/>
      </w:r>
    </w:p>
    <w:p w14:paraId="4E465386" w14:textId="77777777" w:rsidR="00F3294A" w:rsidRDefault="00F3294A" w:rsidP="00F329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и периодичность проверки готовности сил и средств, привлекаемых для ликвидации разливов нефти и нефтепродуктов локального, местного и территориального значения, определяются КЧС и ОПБ при Администрации Смоленской области.</w:t>
      </w:r>
    </w:p>
    <w:p w14:paraId="7AFF2447" w14:textId="77777777" w:rsidR="00F3294A" w:rsidRDefault="00F3294A" w:rsidP="00F3294A"/>
    <w:p w14:paraId="3568ADC3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3294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329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329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3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3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