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470008" w14:textId="77777777" w:rsidR="0096790D" w:rsidRDefault="0096790D" w:rsidP="0096790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</w:p>
    <w:p w14:paraId="31D8E7E2" w14:textId="77777777" w:rsidR="0096790D" w:rsidRDefault="0096790D" w:rsidP="0096790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69448CAF" w14:textId="77777777" w:rsidR="0096790D" w:rsidRDefault="0096790D" w:rsidP="0096790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16 мая 2012 года N 60</w:t>
      </w:r>
      <w:r>
        <w:rPr>
          <w:rFonts w:ascii="Arial" w:hAnsi="Arial" w:cs="Arial"/>
          <w:b/>
          <w:bCs/>
          <w:color w:val="444444"/>
        </w:rPr>
        <w:br/>
      </w:r>
    </w:p>
    <w:p w14:paraId="05D60FA3" w14:textId="77777777" w:rsidR="0096790D" w:rsidRDefault="0096790D" w:rsidP="0096790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ПЕРЕЧНЯ ОБЪЕКТОВ, ПОДЛЕЖАЩИХ РЕГИОНАЛЬНОМУ ГОСУДАРСТВЕННОМУ НАДЗОРУ В ОБЛАСТИ ИСПОЛЬЗОВАНИЯ И ОХРАНЫ ВОДНЫХ ОБЪЕКТОВ В УДМУРТСКОЙ РЕСПУБЛИКЕ</w:t>
      </w:r>
    </w:p>
    <w:p w14:paraId="00228F93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Зарегистрировано в Управлении Минюста России по УР 24 мая 2012 года N RU18000201200308</w:t>
      </w:r>
    </w:p>
    <w:p w14:paraId="48EAA616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CF26FDC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Водным кодексом Российской Федерации приказываю:</w:t>
      </w:r>
      <w:r>
        <w:rPr>
          <w:rFonts w:ascii="Arial" w:hAnsi="Arial" w:cs="Arial"/>
          <w:color w:val="444444"/>
        </w:rPr>
        <w:br/>
      </w:r>
    </w:p>
    <w:p w14:paraId="2BBA394B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прилагаемый Перечень объектов, подлежащих региональному государственному надзору в области использования и охраны водных объектов в Удмуртской Республике.</w:t>
      </w:r>
      <w:r>
        <w:rPr>
          <w:rFonts w:ascii="Arial" w:hAnsi="Arial" w:cs="Arial"/>
          <w:color w:val="444444"/>
        </w:rPr>
        <w:br/>
      </w:r>
    </w:p>
    <w:p w14:paraId="2234BB27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министра</w:t>
      </w:r>
      <w:r>
        <w:rPr>
          <w:rFonts w:ascii="Arial" w:hAnsi="Arial" w:cs="Arial"/>
          <w:color w:val="444444"/>
        </w:rPr>
        <w:br/>
        <w:t>А.В.НЕСТЕРОВ</w:t>
      </w:r>
    </w:p>
    <w:p w14:paraId="5BFC96E4" w14:textId="77777777" w:rsidR="0096790D" w:rsidRDefault="0096790D" w:rsidP="0096790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gramStart"/>
      <w:r>
        <w:rPr>
          <w:rFonts w:ascii="Arial" w:hAnsi="Arial" w:cs="Arial"/>
          <w:color w:val="444444"/>
          <w:sz w:val="24"/>
          <w:szCs w:val="24"/>
        </w:rPr>
        <w:t>ресурсов и охраны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окружающей</w:t>
      </w:r>
      <w:r>
        <w:rPr>
          <w:rFonts w:ascii="Arial" w:hAnsi="Arial" w:cs="Arial"/>
          <w:color w:val="444444"/>
          <w:sz w:val="24"/>
          <w:szCs w:val="24"/>
        </w:rPr>
        <w:br/>
        <w:t>среды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16 мая 2012 года N 60</w:t>
      </w:r>
    </w:p>
    <w:p w14:paraId="04358CDD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15699A35" w14:textId="77777777" w:rsidR="0096790D" w:rsidRDefault="0096790D" w:rsidP="0096790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ПЕРЕЧЕНЬ ОБЪЕКТОВ, ПОДЛЕЖАЩИХ РЕГИОНАЛЬНОМУ ГОСУДАРСТВЕННОМУ НАДЗОРУ В ОБЛАСТИ ИСПОЛЬЗОВАНИЯ И ОХРАНЫ ВОДНЫХ ОБЪЕКТОВ В УДМУРТСКОЙ РЕСПУБЛИКЕ</w:t>
      </w:r>
    </w:p>
    <w:p w14:paraId="0F4DA545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0C9FC84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Объектами, подлежащими региональному государственному надзору в области использования и охраны водных объектов в Удмуртской Республике, за исключением водных объектов, подлежащих федеральному государственному надзору, являются объекты хозяйственной и иной деятельности, осуществляемой физическими и юридическими лицами и связанной с использованием и охраной водных объектов, а также использованием территорий водоохранных зон и прибрежных защитных полос следующих водных объектов:</w:t>
      </w:r>
      <w:r>
        <w:rPr>
          <w:rFonts w:ascii="Arial" w:hAnsi="Arial" w:cs="Arial"/>
          <w:color w:val="444444"/>
        </w:rPr>
        <w:br/>
      </w:r>
    </w:p>
    <w:p w14:paraId="4FE9337C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поверхностных водных объектов, полностью расположенных на территории Удмуртской Республики и не находящихся на землях обороны и безопасности, а также не используемых для обеспечения обороны страны и безопасности </w:t>
      </w:r>
      <w:r>
        <w:rPr>
          <w:rFonts w:ascii="Arial" w:hAnsi="Arial" w:cs="Arial"/>
          <w:color w:val="444444"/>
        </w:rPr>
        <w:lastRenderedPageBreak/>
        <w:t>государства и для обеспечения федеральных энергетических систем, федерального транспорта и иных государственных нужд;</w:t>
      </w:r>
      <w:r>
        <w:rPr>
          <w:rFonts w:ascii="Arial" w:hAnsi="Arial" w:cs="Arial"/>
          <w:color w:val="444444"/>
        </w:rPr>
        <w:br/>
      </w:r>
    </w:p>
    <w:p w14:paraId="40690C97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водных объектов, полностью расположенных на территории Удмуртской Республики и используемых для нужд городов с численностью населения менее 100 тыс. человек, а также для нужд предприятий и организаций, производящих забор воды или сброс сточных вод в объеме не более 15 млн. куб. метров в год;</w:t>
      </w:r>
      <w:r>
        <w:rPr>
          <w:rFonts w:ascii="Arial" w:hAnsi="Arial" w:cs="Arial"/>
          <w:color w:val="444444"/>
        </w:rPr>
        <w:br/>
      </w:r>
    </w:p>
    <w:p w14:paraId="1914CFF4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водных объектов, полностью расположенных на территории Удмуртской Республики, не являющихся средой обитания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рыб;</w:t>
      </w:r>
      <w:r>
        <w:rPr>
          <w:rFonts w:ascii="Arial" w:hAnsi="Arial" w:cs="Arial"/>
          <w:color w:val="444444"/>
        </w:rPr>
        <w:br/>
      </w:r>
    </w:p>
    <w:p w14:paraId="4E7A87FA" w14:textId="77777777" w:rsidR="0096790D" w:rsidRDefault="0096790D" w:rsidP="0096790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полностью расположенных на территории Удмуртской Республики водных объектов, являющихся особо охраняемыми природными территориями регионального значения или представляющих собой часть этих территорий.</w:t>
      </w:r>
    </w:p>
    <w:p w14:paraId="4DBF4E79" w14:textId="77777777" w:rsidR="0096790D" w:rsidRDefault="0096790D" w:rsidP="0096790D"/>
    <w:p w14:paraId="2C5C6D69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6790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679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6790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967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67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