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AFB3A5" w14:textId="77777777" w:rsidR="004263F9" w:rsidRDefault="004263F9" w:rsidP="004263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</w:t>
      </w:r>
      <w:r>
        <w:rPr>
          <w:rFonts w:ascii="Arial" w:hAnsi="Arial" w:cs="Arial"/>
          <w:b/>
          <w:bCs/>
          <w:color w:val="444444"/>
        </w:rPr>
        <w:br/>
        <w:t>ЯМАЛО-НЕНЕЦКОГО АВТОНОМНОГО ОКРУГА</w:t>
      </w:r>
    </w:p>
    <w:p w14:paraId="0F8B9743" w14:textId="77777777" w:rsidR="004263F9" w:rsidRDefault="004263F9" w:rsidP="004263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7936A267" w14:textId="77777777" w:rsidR="004263F9" w:rsidRDefault="004263F9" w:rsidP="004263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28 января 2014 года N 72</w:t>
      </w:r>
      <w:r>
        <w:rPr>
          <w:rFonts w:ascii="Arial" w:hAnsi="Arial" w:cs="Arial"/>
          <w:b/>
          <w:bCs/>
          <w:color w:val="444444"/>
        </w:rPr>
        <w:br/>
      </w:r>
    </w:p>
    <w:p w14:paraId="40014B0B" w14:textId="77777777" w:rsidR="004263F9" w:rsidRDefault="004263F9" w:rsidP="004263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установлении границ и режима зон санитарной охраны источника питьевого и хозяйственно-бытового водоснабжения на объектах: "Водозаборные сооружения Восточного купола НГКМ ЗАО "Нортгаз". Поверхностный водозабор из озера без названия и водопровода питьевого назначения Восточного купола Северо-</w:t>
      </w:r>
      <w:proofErr w:type="spellStart"/>
      <w:r>
        <w:rPr>
          <w:rFonts w:ascii="Arial" w:hAnsi="Arial" w:cs="Arial"/>
          <w:b/>
          <w:bCs/>
          <w:color w:val="444444"/>
        </w:rPr>
        <w:t>Уренгойского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месторождения"</w:t>
      </w:r>
    </w:p>
    <w:p w14:paraId="0CA8C821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5 статьи 18 Федерального закона от 30 марта 1999 года N 52-ФЗ "О санитарно-эпидемиологическом благополучии населения", частью 3 статьи 5 Закона Ямало-Ненецкого автономного округа от 19 июля 2012 года N 62-ЗАО "О регулировании отдельных водных отношений в Ямало-Ненецком автономном округе", 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утвержденного постановлением Правительства Ямало-Ненецкого автономного округа от 29 апреля 2013 года N 297-П,</w:t>
      </w:r>
      <w:r>
        <w:rPr>
          <w:rFonts w:ascii="Arial" w:hAnsi="Arial" w:cs="Arial"/>
          <w:color w:val="444444"/>
        </w:rPr>
        <w:br/>
      </w:r>
    </w:p>
    <w:p w14:paraId="42125961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54FBAB57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границы зон санитарной охраны источника питьевого и хозяйственно-бытового водоснабжения на объектах: "Водозаборные сооружения Восточного купола НГКМ ЗАО "Нортгаз". Поверхностный водозабор из озера без названия и водопровода питьевого назначения Восточного купола Северо-</w:t>
      </w:r>
      <w:proofErr w:type="spellStart"/>
      <w:r>
        <w:rPr>
          <w:rFonts w:ascii="Arial" w:hAnsi="Arial" w:cs="Arial"/>
          <w:color w:val="444444"/>
        </w:rPr>
        <w:t>Уренгойского</w:t>
      </w:r>
      <w:proofErr w:type="spellEnd"/>
      <w:r>
        <w:rPr>
          <w:rFonts w:ascii="Arial" w:hAnsi="Arial" w:cs="Arial"/>
          <w:color w:val="444444"/>
        </w:rPr>
        <w:t xml:space="preserve"> месторождения", согласно приложению N 1 к настоящему приказу.</w:t>
      </w:r>
      <w:r>
        <w:rPr>
          <w:rFonts w:ascii="Arial" w:hAnsi="Arial" w:cs="Arial"/>
          <w:color w:val="444444"/>
        </w:rPr>
        <w:br/>
      </w:r>
    </w:p>
    <w:p w14:paraId="55E8FEEC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 режим зон санитарной охраны источника питьевого и хозяйственно-бытового водоснабжения на объектах: "Водозаборные сооружения Восточного купола НГКМ ЗАО "Нортгаз". Поверхностный водозабор из озера без названия и водопровода питьевого назначения Восточного купола Северо-</w:t>
      </w:r>
      <w:proofErr w:type="spellStart"/>
      <w:r>
        <w:rPr>
          <w:rFonts w:ascii="Arial" w:hAnsi="Arial" w:cs="Arial"/>
          <w:color w:val="444444"/>
        </w:rPr>
        <w:t>Уренгойского</w:t>
      </w:r>
      <w:proofErr w:type="spellEnd"/>
      <w:r>
        <w:rPr>
          <w:rFonts w:ascii="Arial" w:hAnsi="Arial" w:cs="Arial"/>
          <w:color w:val="444444"/>
        </w:rPr>
        <w:t xml:space="preserve"> месторождения", согласно приложению N 2 к настоящему приказу.</w:t>
      </w:r>
      <w:r>
        <w:rPr>
          <w:rFonts w:ascii="Arial" w:hAnsi="Arial" w:cs="Arial"/>
          <w:color w:val="444444"/>
        </w:rPr>
        <w:br/>
      </w:r>
    </w:p>
    <w:p w14:paraId="6688872A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начальника управления водных ресурсов департамента природно-ресурсного регулирования, лесных отношений и развития нефтегазового комплекса Ямало-Ненецкого автономного округа Муха О.Ю.</w:t>
      </w:r>
      <w:r>
        <w:rPr>
          <w:rFonts w:ascii="Arial" w:hAnsi="Arial" w:cs="Arial"/>
          <w:color w:val="444444"/>
        </w:rPr>
        <w:br/>
      </w:r>
    </w:p>
    <w:p w14:paraId="1EB6318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Директор департамента </w:t>
      </w:r>
      <w:proofErr w:type="gramStart"/>
      <w:r>
        <w:rPr>
          <w:rFonts w:ascii="Arial" w:hAnsi="Arial" w:cs="Arial"/>
          <w:color w:val="444444"/>
        </w:rPr>
        <w:t>Ю.П.</w:t>
      </w:r>
      <w:proofErr w:type="gramEnd"/>
      <w:r>
        <w:rPr>
          <w:rFonts w:ascii="Arial" w:hAnsi="Arial" w:cs="Arial"/>
          <w:color w:val="444444"/>
        </w:rPr>
        <w:t xml:space="preserve"> Чеботарева</w:t>
      </w:r>
      <w:r>
        <w:rPr>
          <w:rFonts w:ascii="Arial" w:hAnsi="Arial" w:cs="Arial"/>
          <w:color w:val="444444"/>
        </w:rPr>
        <w:br/>
      </w:r>
    </w:p>
    <w:p w14:paraId="4E969E4C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"28" января 2014 года N 72</w:t>
      </w:r>
      <w:r>
        <w:rPr>
          <w:rFonts w:ascii="Arial" w:hAnsi="Arial" w:cs="Arial"/>
          <w:color w:val="444444"/>
        </w:rPr>
        <w:br/>
      </w:r>
    </w:p>
    <w:p w14:paraId="0343A16E" w14:textId="77777777" w:rsidR="004263F9" w:rsidRDefault="004263F9" w:rsidP="004263F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</w:t>
      </w:r>
      <w:r>
        <w:rPr>
          <w:rFonts w:ascii="Arial" w:hAnsi="Arial" w:cs="Arial"/>
          <w:color w:val="444444"/>
          <w:sz w:val="24"/>
          <w:szCs w:val="24"/>
        </w:rPr>
        <w:br/>
        <w:t>ресурсного регулирования, лесных</w:t>
      </w:r>
      <w:r>
        <w:rPr>
          <w:rFonts w:ascii="Arial" w:hAnsi="Arial" w:cs="Arial"/>
          <w:color w:val="444444"/>
          <w:sz w:val="24"/>
          <w:szCs w:val="24"/>
        </w:rPr>
        <w:br/>
        <w:t>отношений и развития нефтегазового</w:t>
      </w:r>
      <w:r>
        <w:rPr>
          <w:rFonts w:ascii="Arial" w:hAnsi="Arial" w:cs="Arial"/>
          <w:color w:val="444444"/>
          <w:sz w:val="24"/>
          <w:szCs w:val="24"/>
        </w:rPr>
        <w:br/>
        <w:t>комплекса Ямало-Ненецкого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</w:t>
      </w:r>
    </w:p>
    <w:p w14:paraId="5494A7F1" w14:textId="77777777" w:rsidR="004263F9" w:rsidRDefault="004263F9" w:rsidP="004263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 xml:space="preserve">ГРАНИЦЫ ЗОН САНИТАРНОЙ ОХРАНЫ источника питьевого и хозяйственно-бытового </w:t>
      </w:r>
      <w:proofErr w:type="spellStart"/>
      <w:r>
        <w:rPr>
          <w:rFonts w:ascii="Arial" w:hAnsi="Arial" w:cs="Arial"/>
          <w:b/>
          <w:bCs/>
          <w:color w:val="444444"/>
        </w:rPr>
        <w:t>водоснабженияна</w:t>
      </w:r>
      <w:proofErr w:type="spellEnd"/>
      <w:r>
        <w:rPr>
          <w:rFonts w:ascii="Arial" w:hAnsi="Arial" w:cs="Arial"/>
          <w:b/>
          <w:bCs/>
          <w:color w:val="444444"/>
        </w:rPr>
        <w:t xml:space="preserve"> объектах: "Водозаборные сооружения Восточного купола НГКМ ЗАО "Нортгаз". Поверхностный водозабор из озера без названия и водопровода питьевого назначения Восточного купола Северо-</w:t>
      </w:r>
      <w:proofErr w:type="spellStart"/>
      <w:r>
        <w:rPr>
          <w:rFonts w:ascii="Arial" w:hAnsi="Arial" w:cs="Arial"/>
          <w:b/>
          <w:bCs/>
          <w:color w:val="444444"/>
        </w:rPr>
        <w:t>Уренгойского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месторождения"</w:t>
      </w:r>
    </w:p>
    <w:p w14:paraId="65FB9E1F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DE661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Границы первого пояса зон санитарной охраны - 100 м от точки забора воды во всех направлениях по акватории и прилегающему берегу от линии меженного уреза воды.</w:t>
      </w:r>
      <w:r>
        <w:rPr>
          <w:rFonts w:ascii="Arial" w:hAnsi="Arial" w:cs="Arial"/>
          <w:color w:val="444444"/>
        </w:rPr>
        <w:br/>
      </w:r>
    </w:p>
    <w:p w14:paraId="41ABC5EB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Границы второго пояса зон санитарной охраны на расстоянии 500 м от линии меженного уреза воды по всему периметру озера.</w:t>
      </w:r>
      <w:r>
        <w:rPr>
          <w:rFonts w:ascii="Arial" w:hAnsi="Arial" w:cs="Arial"/>
          <w:color w:val="444444"/>
        </w:rPr>
        <w:br/>
      </w:r>
    </w:p>
    <w:p w14:paraId="75D4A86D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Границы третьего пояса зон санитарной охраны:</w:t>
      </w:r>
      <w:r>
        <w:rPr>
          <w:rFonts w:ascii="Arial" w:hAnsi="Arial" w:cs="Arial"/>
          <w:color w:val="444444"/>
        </w:rPr>
        <w:br/>
      </w:r>
    </w:p>
    <w:p w14:paraId="7A4E6404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 стен запасных и регулирующих емкостей, фильтров и контактных осветлителей на расстоянии не менее 30м;</w:t>
      </w:r>
      <w:r>
        <w:rPr>
          <w:rFonts w:ascii="Arial" w:hAnsi="Arial" w:cs="Arial"/>
          <w:color w:val="444444"/>
        </w:rPr>
        <w:br/>
      </w:r>
    </w:p>
    <w:p w14:paraId="2C5FE890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 водонапорных башен на расстоянии не менее 10 м;</w:t>
      </w:r>
      <w:r>
        <w:rPr>
          <w:rFonts w:ascii="Arial" w:hAnsi="Arial" w:cs="Arial"/>
          <w:color w:val="444444"/>
        </w:rPr>
        <w:br/>
      </w:r>
    </w:p>
    <w:p w14:paraId="7669A092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от остальных помещений (отстойники, </w:t>
      </w:r>
      <w:proofErr w:type="spellStart"/>
      <w:r>
        <w:rPr>
          <w:rFonts w:ascii="Arial" w:hAnsi="Arial" w:cs="Arial"/>
          <w:color w:val="444444"/>
        </w:rPr>
        <w:t>реагентное</w:t>
      </w:r>
      <w:proofErr w:type="spellEnd"/>
      <w:r>
        <w:rPr>
          <w:rFonts w:ascii="Arial" w:hAnsi="Arial" w:cs="Arial"/>
          <w:color w:val="444444"/>
        </w:rPr>
        <w:t xml:space="preserve"> хозяйство, склад хлора, насосные станции и др.) на расстоянии не менее 15 м.</w:t>
      </w:r>
      <w:r>
        <w:rPr>
          <w:rFonts w:ascii="Arial" w:hAnsi="Arial" w:cs="Arial"/>
          <w:color w:val="444444"/>
        </w:rPr>
        <w:br/>
      </w:r>
    </w:p>
    <w:p w14:paraId="4D41ED16" w14:textId="77777777" w:rsidR="004263F9" w:rsidRDefault="004263F9" w:rsidP="004263F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</w:t>
      </w:r>
      <w:r>
        <w:rPr>
          <w:rFonts w:ascii="Arial" w:hAnsi="Arial" w:cs="Arial"/>
          <w:color w:val="444444"/>
          <w:sz w:val="24"/>
          <w:szCs w:val="24"/>
        </w:rPr>
        <w:br/>
        <w:t>ресурсного регулирования, лесных</w:t>
      </w:r>
      <w:r>
        <w:rPr>
          <w:rFonts w:ascii="Arial" w:hAnsi="Arial" w:cs="Arial"/>
          <w:color w:val="444444"/>
          <w:sz w:val="24"/>
          <w:szCs w:val="24"/>
        </w:rPr>
        <w:br/>
        <w:t>отношений и развития нефтегазового</w:t>
      </w:r>
      <w:r>
        <w:rPr>
          <w:rFonts w:ascii="Arial" w:hAnsi="Arial" w:cs="Arial"/>
          <w:color w:val="444444"/>
          <w:sz w:val="24"/>
          <w:szCs w:val="24"/>
        </w:rPr>
        <w:br/>
        <w:t>комплекса Ямало-Ненецкого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</w:t>
      </w:r>
    </w:p>
    <w:p w14:paraId="75313C22" w14:textId="77777777" w:rsidR="004263F9" w:rsidRDefault="004263F9" w:rsidP="004263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РЕЖИМ ЗОН САНИТАРНОЙ ОХРАНЫ источника питьевого и хозяйственно-бытового </w:t>
      </w:r>
      <w:proofErr w:type="spellStart"/>
      <w:r>
        <w:rPr>
          <w:rFonts w:ascii="Arial" w:hAnsi="Arial" w:cs="Arial"/>
          <w:b/>
          <w:bCs/>
          <w:color w:val="444444"/>
        </w:rPr>
        <w:t>водоснабженияна</w:t>
      </w:r>
      <w:proofErr w:type="spellEnd"/>
      <w:r>
        <w:rPr>
          <w:rFonts w:ascii="Arial" w:hAnsi="Arial" w:cs="Arial"/>
          <w:b/>
          <w:bCs/>
          <w:color w:val="444444"/>
        </w:rPr>
        <w:t xml:space="preserve"> объектах: "Водозаборные сооружения Восточного купола НГКМ ЗАО "Нортгаз". Поверхностный водозабор из озера без названия и водопровода питьевого назначения Восточного купола Северо-</w:t>
      </w:r>
      <w:proofErr w:type="spellStart"/>
      <w:r>
        <w:rPr>
          <w:rFonts w:ascii="Arial" w:hAnsi="Arial" w:cs="Arial"/>
          <w:b/>
          <w:bCs/>
          <w:color w:val="444444"/>
        </w:rPr>
        <w:t>Уренгойского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месторождения"</w:t>
      </w:r>
    </w:p>
    <w:p w14:paraId="7CDCC7B4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E63F33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Мероприятия по первому поясу зон санитарной охраны (далее - ЗСО).</w:t>
      </w:r>
      <w:r>
        <w:rPr>
          <w:rFonts w:ascii="Arial" w:hAnsi="Arial" w:cs="Arial"/>
          <w:color w:val="444444"/>
        </w:rPr>
        <w:br/>
      </w:r>
    </w:p>
    <w:p w14:paraId="6813564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  <w:r>
        <w:rPr>
          <w:rFonts w:ascii="Arial" w:hAnsi="Arial" w:cs="Arial"/>
          <w:color w:val="444444"/>
        </w:rPr>
        <w:br/>
      </w:r>
    </w:p>
    <w:p w14:paraId="48E1B7F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 - бытовых зданий, проживание людей, применение ядохимикатов и удобрений.</w:t>
      </w:r>
      <w:r>
        <w:rPr>
          <w:rFonts w:ascii="Arial" w:hAnsi="Arial" w:cs="Arial"/>
          <w:color w:val="444444"/>
        </w:rPr>
        <w:br/>
      </w:r>
    </w:p>
    <w:p w14:paraId="165B2DDD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</w:t>
      </w:r>
      <w:r>
        <w:rPr>
          <w:rFonts w:ascii="Arial" w:hAnsi="Arial" w:cs="Arial"/>
          <w:color w:val="444444"/>
        </w:rPr>
        <w:lastRenderedPageBreak/>
        <w:t>пояса ЗСО с учетом санитарного режима на территории второго пояса.</w:t>
      </w:r>
      <w:r>
        <w:rPr>
          <w:rFonts w:ascii="Arial" w:hAnsi="Arial" w:cs="Arial"/>
          <w:color w:val="444444"/>
        </w:rPr>
        <w:br/>
      </w:r>
    </w:p>
    <w:p w14:paraId="42FB346D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  <w:r>
        <w:rPr>
          <w:rFonts w:ascii="Arial" w:hAnsi="Arial" w:cs="Arial"/>
          <w:color w:val="444444"/>
        </w:rPr>
        <w:br/>
      </w:r>
    </w:p>
    <w:p w14:paraId="3A171BD4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Не допускается спуск любых сточных вод, в том числе сточных вод водного транспорта, а также купание, стирка белья, водопой скота и другие виды водопользования, оказывающие влияние на качество воды.</w:t>
      </w:r>
      <w:r>
        <w:rPr>
          <w:rFonts w:ascii="Arial" w:hAnsi="Arial" w:cs="Arial"/>
          <w:color w:val="444444"/>
        </w:rPr>
        <w:br/>
      </w:r>
    </w:p>
    <w:p w14:paraId="239372E0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Акватория первого пояса ограждается буями и другими предупредительными знаками. На судоходных водоемах над водоприемником должны устанавливаться бакены с освещением.</w:t>
      </w:r>
      <w:r>
        <w:rPr>
          <w:rFonts w:ascii="Arial" w:hAnsi="Arial" w:cs="Arial"/>
          <w:color w:val="444444"/>
        </w:rPr>
        <w:br/>
      </w:r>
    </w:p>
    <w:p w14:paraId="6AAAD390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Мероприятия по второму и третьему поясам ЗСО.</w:t>
      </w:r>
      <w:r>
        <w:rPr>
          <w:rFonts w:ascii="Arial" w:hAnsi="Arial" w:cs="Arial"/>
          <w:color w:val="444444"/>
        </w:rPr>
        <w:br/>
      </w:r>
    </w:p>
    <w:p w14:paraId="36833380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Выявление объектов, загрязняющих источники водоснабжения, с разработкой конкретных водоохранных мероприятий, обеспеченных источниками финансирования, подрядными организациями и согласованных с центром государственного санитарно-эпидемиологического надзора.</w:t>
      </w:r>
      <w:r>
        <w:rPr>
          <w:rFonts w:ascii="Arial" w:hAnsi="Arial" w:cs="Arial"/>
          <w:color w:val="444444"/>
        </w:rPr>
        <w:br/>
      </w:r>
    </w:p>
    <w:p w14:paraId="625B767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Регулирование отведения территории для нового строительства жилых, промышленных и сельскохозяйственных объектов, а также согласование изменений технологий действующих предприятий, связанных с повышением степени опасности загрязнения сточными водами источника водоснабжения.</w:t>
      </w:r>
      <w:r>
        <w:rPr>
          <w:rFonts w:ascii="Arial" w:hAnsi="Arial" w:cs="Arial"/>
          <w:color w:val="444444"/>
        </w:rPr>
        <w:br/>
      </w:r>
    </w:p>
    <w:p w14:paraId="69DC793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Недопущение отведения сточных вод в зоне водосбора источника водоснабжения, включая его притоки, не отвечающих гигиеническим требованиям к охране поверхностных вод.</w:t>
      </w:r>
      <w:r>
        <w:rPr>
          <w:rFonts w:ascii="Arial" w:hAnsi="Arial" w:cs="Arial"/>
          <w:color w:val="444444"/>
        </w:rPr>
        <w:br/>
      </w:r>
    </w:p>
    <w:p w14:paraId="4A22FF7B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Все работы, в том числе добыча песка, гравия, </w:t>
      </w:r>
      <w:proofErr w:type="spellStart"/>
      <w:r>
        <w:rPr>
          <w:rFonts w:ascii="Arial" w:hAnsi="Arial" w:cs="Arial"/>
          <w:color w:val="444444"/>
        </w:rPr>
        <w:t>донноуглубительные</w:t>
      </w:r>
      <w:proofErr w:type="spellEnd"/>
      <w:r>
        <w:rPr>
          <w:rFonts w:ascii="Arial" w:hAnsi="Arial" w:cs="Arial"/>
          <w:color w:val="444444"/>
        </w:rPr>
        <w:t>, в пределах акватории ЗСО допускаются по согласованию с центром государственного санитарно-эпидемиологического надзора лишь при обосновании гидрологическими расчетами отсутствия ухудшения качества воды в створе водозабора.</w:t>
      </w:r>
      <w:r>
        <w:rPr>
          <w:rFonts w:ascii="Arial" w:hAnsi="Arial" w:cs="Arial"/>
          <w:color w:val="444444"/>
        </w:rPr>
        <w:br/>
      </w:r>
    </w:p>
    <w:p w14:paraId="3BAFFCFB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2.5. Использование химических методов борьбы с эвтрофикацией водоемов допускается при условии применения препаратов, имеющих положительное санитарно-эпидемиологическое заключение государственной </w:t>
      </w:r>
      <w:proofErr w:type="gramStart"/>
      <w:r>
        <w:rPr>
          <w:rFonts w:ascii="Arial" w:hAnsi="Arial" w:cs="Arial"/>
          <w:color w:val="444444"/>
        </w:rPr>
        <w:t>санитарно- эпидемиологической</w:t>
      </w:r>
      <w:proofErr w:type="gramEnd"/>
      <w:r>
        <w:rPr>
          <w:rFonts w:ascii="Arial" w:hAnsi="Arial" w:cs="Arial"/>
          <w:color w:val="444444"/>
        </w:rPr>
        <w:t xml:space="preserve"> службы Российской Федерации.</w:t>
      </w:r>
      <w:r>
        <w:rPr>
          <w:rFonts w:ascii="Arial" w:hAnsi="Arial" w:cs="Arial"/>
          <w:color w:val="444444"/>
        </w:rPr>
        <w:br/>
      </w:r>
    </w:p>
    <w:p w14:paraId="69890737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 При наличии судоходства необходимо оборудование судов, дебаркадеров и брандвахт устройствами для сбора фановых и </w:t>
      </w:r>
      <w:proofErr w:type="spellStart"/>
      <w:r>
        <w:rPr>
          <w:rFonts w:ascii="Arial" w:hAnsi="Arial" w:cs="Arial"/>
          <w:color w:val="444444"/>
        </w:rPr>
        <w:t>подсланевых</w:t>
      </w:r>
      <w:proofErr w:type="spellEnd"/>
      <w:r>
        <w:rPr>
          <w:rFonts w:ascii="Arial" w:hAnsi="Arial" w:cs="Arial"/>
          <w:color w:val="444444"/>
        </w:rPr>
        <w:t xml:space="preserve"> вод и твердых отходов; оборудование на пристанях сливных станций и приемников для сбора твердых отходов.</w:t>
      </w:r>
      <w:r>
        <w:rPr>
          <w:rFonts w:ascii="Arial" w:hAnsi="Arial" w:cs="Arial"/>
          <w:color w:val="444444"/>
        </w:rPr>
        <w:br/>
      </w:r>
    </w:p>
    <w:p w14:paraId="48E6C79C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Мероприятия по второму поясу ЗСО.</w:t>
      </w:r>
      <w:r>
        <w:rPr>
          <w:rFonts w:ascii="Arial" w:hAnsi="Arial" w:cs="Arial"/>
          <w:color w:val="444444"/>
        </w:rPr>
        <w:br/>
      </w:r>
    </w:p>
    <w:p w14:paraId="5884847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мероприятий, указанных в пункте 2 настоящего приложения, в пределах второго пояса ЗСО поверхностных источников водоснабжения подлежат выполнению следующие мероприятия:</w:t>
      </w:r>
      <w:r>
        <w:rPr>
          <w:rFonts w:ascii="Arial" w:hAnsi="Arial" w:cs="Arial"/>
          <w:color w:val="444444"/>
        </w:rPr>
        <w:br/>
      </w:r>
    </w:p>
    <w:p w14:paraId="6EDA8612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3.1. Запрещение размещения складов горюче - смазочных материалов, ядохимикатов и минеральных удобрений, накопителей </w:t>
      </w:r>
      <w:proofErr w:type="spellStart"/>
      <w:r>
        <w:rPr>
          <w:rFonts w:ascii="Arial" w:hAnsi="Arial" w:cs="Arial"/>
          <w:color w:val="444444"/>
        </w:rPr>
        <w:t>промстоков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шламохранилищ</w:t>
      </w:r>
      <w:proofErr w:type="spellEnd"/>
      <w:r>
        <w:rPr>
          <w:rFonts w:ascii="Arial" w:hAnsi="Arial" w:cs="Arial"/>
          <w:color w:val="444444"/>
        </w:rPr>
        <w:t xml:space="preserve"> и других объектов, обусловливающих опасность химического загрязнения подземных вод.</w:t>
      </w:r>
      <w:r>
        <w:rPr>
          <w:rFonts w:ascii="Arial" w:hAnsi="Arial" w:cs="Arial"/>
          <w:color w:val="444444"/>
        </w:rPr>
        <w:br/>
      </w:r>
    </w:p>
    <w:p w14:paraId="50564D42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санитарно-эпидемиологического заключения центра государственного санитарно-эпидемиологического надзора, выданного с учетом заключения органов геологического контроля.</w:t>
      </w:r>
      <w:r>
        <w:rPr>
          <w:rFonts w:ascii="Arial" w:hAnsi="Arial" w:cs="Arial"/>
          <w:color w:val="444444"/>
        </w:rPr>
        <w:br/>
      </w:r>
    </w:p>
    <w:p w14:paraId="19DECC66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Не допускается:</w:t>
      </w:r>
      <w:r>
        <w:rPr>
          <w:rFonts w:ascii="Arial" w:hAnsi="Arial" w:cs="Arial"/>
          <w:color w:val="444444"/>
        </w:rPr>
        <w:br/>
      </w:r>
    </w:p>
    <w:p w14:paraId="13541C5B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  <w:r>
        <w:rPr>
          <w:rFonts w:ascii="Arial" w:hAnsi="Arial" w:cs="Arial"/>
          <w:color w:val="444444"/>
        </w:rPr>
        <w:br/>
      </w:r>
    </w:p>
    <w:p w14:paraId="1CD0847C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применение удобрений и ядохимикатов;</w:t>
      </w:r>
      <w:r>
        <w:rPr>
          <w:rFonts w:ascii="Arial" w:hAnsi="Arial" w:cs="Arial"/>
          <w:color w:val="444444"/>
        </w:rPr>
        <w:br/>
      </w:r>
    </w:p>
    <w:p w14:paraId="06775015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рубка леса главного пользования и реконструкции.</w:t>
      </w:r>
      <w:r>
        <w:rPr>
          <w:rFonts w:ascii="Arial" w:hAnsi="Arial" w:cs="Arial"/>
          <w:color w:val="444444"/>
        </w:rPr>
        <w:br/>
      </w:r>
    </w:p>
    <w:p w14:paraId="2A47F099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  <w:r>
        <w:rPr>
          <w:rFonts w:ascii="Arial" w:hAnsi="Arial" w:cs="Arial"/>
          <w:color w:val="444444"/>
        </w:rPr>
        <w:br/>
      </w:r>
    </w:p>
    <w:p w14:paraId="24E5F58D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Не производятся рубки леса главного пользования и реконструкции, а также закрепление за лесозаготовительными предприятиями древесины на корню и лесосечного фонда долгосрочного пользования. Допускаются только рубки ухода и санитарные рубки леса.</w:t>
      </w:r>
      <w:r>
        <w:rPr>
          <w:rFonts w:ascii="Arial" w:hAnsi="Arial" w:cs="Arial"/>
          <w:color w:val="444444"/>
        </w:rPr>
        <w:br/>
      </w:r>
    </w:p>
    <w:p w14:paraId="2509DF24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Запрещение расположения стойбищ и выпаса скота, а также всякое другое использование водоема и земельных участков, лесных угодий в пределах прибрежной полосы, которое может привести к ухудшению качества или уменьшению количества воды источника водоснабжения.</w:t>
      </w:r>
      <w:r>
        <w:rPr>
          <w:rFonts w:ascii="Arial" w:hAnsi="Arial" w:cs="Arial"/>
          <w:color w:val="444444"/>
        </w:rPr>
        <w:br/>
      </w:r>
    </w:p>
    <w:p w14:paraId="06C23568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Использование источников водоснабжения в пределах второго пояса ЗСО для купания, туризма, водного спорта и рыбной ловли допускается в установленных местах при условии соблюдения гигиенических требований к охране поверхностных вод, а также гигиенических требований к зонам рекреации водных объектов.</w:t>
      </w:r>
      <w:r>
        <w:rPr>
          <w:rFonts w:ascii="Arial" w:hAnsi="Arial" w:cs="Arial"/>
          <w:color w:val="444444"/>
        </w:rPr>
        <w:br/>
      </w:r>
    </w:p>
    <w:p w14:paraId="63879BA3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В границах второго пояса ЗСО запрещается сброс промышленных, сельскохозяйственных, городских и ливневых сточных вод, содержание в которых химических веществ и микроорганизмов превышает установленные санитарными правилами гигиенические нормативы качества воды.</w:t>
      </w:r>
      <w:r>
        <w:rPr>
          <w:rFonts w:ascii="Arial" w:hAnsi="Arial" w:cs="Arial"/>
          <w:color w:val="444444"/>
        </w:rPr>
        <w:br/>
      </w:r>
    </w:p>
    <w:p w14:paraId="646AB9A5" w14:textId="77777777" w:rsidR="004263F9" w:rsidRDefault="004263F9" w:rsidP="004263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Границы второго пояса ЗСО на пересечении дорог, пешеходных троп и пр. обозначаются столбами со специальными знаками.</w:t>
      </w:r>
    </w:p>
    <w:p w14:paraId="6D60CB53" w14:textId="77777777" w:rsidR="004263F9" w:rsidRDefault="004263F9" w:rsidP="004263F9"/>
    <w:p w14:paraId="7F7407AC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263F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263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263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26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26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